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CEDFB">
      <w:pPr>
        <w:widowControl/>
        <w:jc w:val="left"/>
        <w:rPr>
          <w:rFonts w:ascii="黑体" w:hAnsi="黑体" w:eastAsia="黑体"/>
          <w:sz w:val="32"/>
          <w:szCs w:val="32"/>
        </w:rPr>
      </w:pPr>
      <w:r>
        <w:rPr>
          <w:rFonts w:hint="eastAsia" w:ascii="黑体" w:hAnsi="黑体" w:eastAsia="黑体"/>
          <w:sz w:val="32"/>
          <w:szCs w:val="32"/>
        </w:rPr>
        <w:t>附件2：</w:t>
      </w:r>
    </w:p>
    <w:p w14:paraId="3F15A148">
      <w:pPr>
        <w:snapToGrid w:val="0"/>
        <w:spacing w:line="570" w:lineRule="exact"/>
        <w:jc w:val="center"/>
        <w:rPr>
          <w:rFonts w:ascii="方正小标宋简体" w:hAnsi="方正小标宋简体" w:eastAsia="方正小标宋简体" w:cs="方正小标宋简体"/>
          <w:snapToGrid w:val="0"/>
          <w:kern w:val="0"/>
          <w:sz w:val="44"/>
          <w:szCs w:val="44"/>
        </w:rPr>
      </w:pPr>
      <w:bookmarkStart w:id="0" w:name="_GoBack"/>
      <w:r>
        <w:rPr>
          <w:rFonts w:ascii="方正小标宋简体" w:hAnsi="方正小标宋简体" w:eastAsia="方正小标宋简体" w:cs="方正小标宋简体"/>
          <w:snapToGrid w:val="0"/>
          <w:kern w:val="0"/>
          <w:sz w:val="44"/>
          <w:szCs w:val="44"/>
          <w:lang w:val="en"/>
        </w:rPr>
        <w:t>地震安全性评价单位</w:t>
      </w:r>
      <w:r>
        <w:rPr>
          <w:rFonts w:hint="eastAsia" w:ascii="方正小标宋简体" w:hAnsi="方正小标宋简体" w:eastAsia="方正小标宋简体" w:cs="方正小标宋简体"/>
          <w:snapToGrid w:val="0"/>
          <w:kern w:val="0"/>
          <w:sz w:val="44"/>
          <w:szCs w:val="44"/>
        </w:rPr>
        <w:t>信用评价指标</w:t>
      </w:r>
      <w:bookmarkEnd w:id="0"/>
    </w:p>
    <w:p w14:paraId="7F6848BC">
      <w:pPr>
        <w:spacing w:line="240" w:lineRule="exact"/>
        <w:ind w:firstLine="640" w:firstLineChars="200"/>
        <w:jc w:val="left"/>
        <w:rPr>
          <w:rFonts w:eastAsia="仿宋_GB2312"/>
          <w:sz w:val="32"/>
        </w:rPr>
      </w:pPr>
    </w:p>
    <w:tbl>
      <w:tblPr>
        <w:tblStyle w:val="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4"/>
        <w:gridCol w:w="616"/>
        <w:gridCol w:w="917"/>
        <w:gridCol w:w="4162"/>
        <w:gridCol w:w="1130"/>
        <w:gridCol w:w="2278"/>
      </w:tblGrid>
      <w:tr w14:paraId="76A1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584" w:type="dxa"/>
            <w:tcMar>
              <w:top w:w="12" w:type="dxa"/>
              <w:left w:w="12" w:type="dxa"/>
              <w:right w:w="12" w:type="dxa"/>
            </w:tcMar>
            <w:vAlign w:val="center"/>
          </w:tcPr>
          <w:p w14:paraId="23466FBD">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序号</w:t>
            </w:r>
          </w:p>
        </w:tc>
        <w:tc>
          <w:tcPr>
            <w:tcW w:w="616" w:type="dxa"/>
            <w:tcMar>
              <w:top w:w="12" w:type="dxa"/>
              <w:left w:w="12" w:type="dxa"/>
              <w:right w:w="12" w:type="dxa"/>
            </w:tcMar>
            <w:vAlign w:val="center"/>
          </w:tcPr>
          <w:p w14:paraId="486521A8">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一级指标</w:t>
            </w:r>
          </w:p>
        </w:tc>
        <w:tc>
          <w:tcPr>
            <w:tcW w:w="917" w:type="dxa"/>
            <w:tcMar>
              <w:top w:w="12" w:type="dxa"/>
              <w:left w:w="12" w:type="dxa"/>
              <w:right w:w="12" w:type="dxa"/>
            </w:tcMar>
            <w:vAlign w:val="center"/>
          </w:tcPr>
          <w:p w14:paraId="7B37B2C1">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二级指标</w:t>
            </w:r>
          </w:p>
        </w:tc>
        <w:tc>
          <w:tcPr>
            <w:tcW w:w="4162" w:type="dxa"/>
            <w:tcMar>
              <w:top w:w="12" w:type="dxa"/>
              <w:left w:w="12" w:type="dxa"/>
              <w:right w:w="12" w:type="dxa"/>
            </w:tcMar>
            <w:vAlign w:val="center"/>
          </w:tcPr>
          <w:p w14:paraId="0F912A48">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评分规则</w:t>
            </w:r>
          </w:p>
        </w:tc>
        <w:tc>
          <w:tcPr>
            <w:tcW w:w="1130" w:type="dxa"/>
            <w:tcMar>
              <w:top w:w="12" w:type="dxa"/>
              <w:left w:w="12" w:type="dxa"/>
              <w:right w:w="12" w:type="dxa"/>
            </w:tcMar>
            <w:vAlign w:val="center"/>
          </w:tcPr>
          <w:p w14:paraId="7230CED2">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计分方式</w:t>
            </w:r>
          </w:p>
        </w:tc>
        <w:tc>
          <w:tcPr>
            <w:tcW w:w="2278" w:type="dxa"/>
            <w:tcMar>
              <w:top w:w="12" w:type="dxa"/>
              <w:left w:w="12" w:type="dxa"/>
              <w:right w:w="12" w:type="dxa"/>
            </w:tcMar>
            <w:vAlign w:val="center"/>
          </w:tcPr>
          <w:p w14:paraId="26142128">
            <w:pPr>
              <w:widowControl/>
              <w:spacing w:line="320" w:lineRule="exact"/>
              <w:jc w:val="center"/>
              <w:textAlignment w:val="center"/>
              <w:rPr>
                <w:rFonts w:ascii="仿宋_GB2312" w:hAnsi="仿宋_GB2312" w:eastAsia="仿宋_GB2312" w:cs="仿宋_GB2312"/>
                <w:b/>
                <w:snapToGrid w:val="0"/>
                <w:kern w:val="0"/>
                <w:szCs w:val="21"/>
              </w:rPr>
            </w:pPr>
            <w:r>
              <w:rPr>
                <w:rFonts w:hint="eastAsia" w:ascii="仿宋_GB2312" w:hAnsi="仿宋_GB2312" w:eastAsia="仿宋_GB2312" w:cs="仿宋_GB2312"/>
                <w:b/>
                <w:snapToGrid w:val="0"/>
                <w:kern w:val="0"/>
                <w:szCs w:val="21"/>
              </w:rPr>
              <w:t>备注</w:t>
            </w:r>
          </w:p>
        </w:tc>
      </w:tr>
      <w:tr w14:paraId="5558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2C31AD42">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w:t>
            </w:r>
          </w:p>
        </w:tc>
        <w:tc>
          <w:tcPr>
            <w:tcW w:w="616" w:type="dxa"/>
            <w:vMerge w:val="restart"/>
            <w:tcMar>
              <w:top w:w="12" w:type="dxa"/>
              <w:left w:w="12" w:type="dxa"/>
              <w:right w:w="12" w:type="dxa"/>
            </w:tcMar>
            <w:vAlign w:val="center"/>
          </w:tcPr>
          <w:p w14:paraId="554538BC">
            <w:pPr>
              <w:spacing w:line="32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基本信息</w:t>
            </w:r>
          </w:p>
        </w:tc>
        <w:tc>
          <w:tcPr>
            <w:tcW w:w="917" w:type="dxa"/>
            <w:vMerge w:val="restart"/>
            <w:tcMar>
              <w:top w:w="12" w:type="dxa"/>
              <w:left w:w="12" w:type="dxa"/>
              <w:right w:w="12" w:type="dxa"/>
            </w:tcMar>
            <w:vAlign w:val="center"/>
          </w:tcPr>
          <w:p w14:paraId="730E29D3">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人员信息</w:t>
            </w:r>
          </w:p>
        </w:tc>
        <w:tc>
          <w:tcPr>
            <w:tcW w:w="4162" w:type="dxa"/>
            <w:tcMar>
              <w:top w:w="12" w:type="dxa"/>
              <w:left w:w="12" w:type="dxa"/>
              <w:right w:w="12" w:type="dxa"/>
            </w:tcMar>
            <w:vAlign w:val="center"/>
          </w:tcPr>
          <w:p w14:paraId="3117633A">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地震学相关专业高级专业技术职称的</w:t>
            </w:r>
            <w:r>
              <w:rPr>
                <w:rFonts w:hint="eastAsia" w:ascii="仿宋_GB2312" w:hAnsi="仿宋_GB2312" w:eastAsia="仿宋_GB2312" w:cs="仿宋_GB2312"/>
                <w:snapToGrid w:val="0"/>
                <w:kern w:val="0"/>
                <w:szCs w:val="21"/>
                <w:lang w:val="en"/>
              </w:rPr>
              <w:t>全职</w:t>
            </w:r>
            <w:r>
              <w:rPr>
                <w:rFonts w:hint="eastAsia" w:ascii="仿宋_GB2312" w:hAnsi="仿宋_GB2312" w:eastAsia="仿宋_GB2312" w:cs="仿宋_GB2312"/>
                <w:snapToGrid w:val="0"/>
                <w:kern w:val="0"/>
                <w:szCs w:val="21"/>
              </w:rPr>
              <w:t>人员不少于2人，每多一人加1分，最多加3分</w:t>
            </w:r>
          </w:p>
        </w:tc>
        <w:tc>
          <w:tcPr>
            <w:tcW w:w="1130" w:type="dxa"/>
            <w:tcMar>
              <w:top w:w="12" w:type="dxa"/>
              <w:left w:w="12" w:type="dxa"/>
              <w:right w:w="12" w:type="dxa"/>
            </w:tcMar>
            <w:vAlign w:val="center"/>
          </w:tcPr>
          <w:p w14:paraId="6F8B4646">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加1分</w:t>
            </w:r>
          </w:p>
        </w:tc>
        <w:tc>
          <w:tcPr>
            <w:tcW w:w="2278" w:type="dxa"/>
            <w:vMerge w:val="restart"/>
            <w:tcMar>
              <w:top w:w="12" w:type="dxa"/>
              <w:left w:w="12" w:type="dxa"/>
              <w:right w:w="12" w:type="dxa"/>
            </w:tcMar>
            <w:vAlign w:val="center"/>
          </w:tcPr>
          <w:p w14:paraId="3AF6EA4F">
            <w:pPr>
              <w:spacing w:line="320" w:lineRule="exact"/>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专业技术人员具体要求见《关于开展地震安全性评价从业单位专业技术人员信息收集和公示工作的通知》（中震函〔2022〕118号）。</w:t>
            </w:r>
          </w:p>
        </w:tc>
      </w:tr>
      <w:tr w14:paraId="470F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46BDECF7">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w:t>
            </w:r>
          </w:p>
        </w:tc>
        <w:tc>
          <w:tcPr>
            <w:tcW w:w="616" w:type="dxa"/>
            <w:vMerge w:val="continue"/>
            <w:tcMar>
              <w:top w:w="12" w:type="dxa"/>
              <w:left w:w="12" w:type="dxa"/>
              <w:right w:w="12" w:type="dxa"/>
            </w:tcMar>
            <w:vAlign w:val="center"/>
          </w:tcPr>
          <w:p w14:paraId="02D4FB23">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760AC86B">
            <w:pPr>
              <w:spacing w:line="32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7B6ED0C5">
            <w:pPr>
              <w:widowControl/>
              <w:spacing w:line="320" w:lineRule="exact"/>
              <w:jc w:val="left"/>
              <w:textAlignment w:val="center"/>
              <w:rPr>
                <w:rFonts w:ascii="仿宋_GB2312" w:hAnsi="仿宋_GB2312" w:eastAsia="仿宋_GB2312" w:cs="仿宋_GB2312"/>
                <w:snapToGrid w:val="0"/>
                <w:spacing w:val="-6"/>
                <w:kern w:val="0"/>
                <w:szCs w:val="21"/>
              </w:rPr>
            </w:pPr>
            <w:r>
              <w:rPr>
                <w:rFonts w:hint="eastAsia" w:ascii="仿宋_GB2312" w:hAnsi="仿宋_GB2312" w:eastAsia="仿宋_GB2312" w:cs="仿宋_GB2312"/>
                <w:snapToGrid w:val="0"/>
                <w:spacing w:val="-6"/>
                <w:kern w:val="0"/>
                <w:szCs w:val="21"/>
              </w:rPr>
              <w:t>地震地质学相关专业高级专业技术职称的</w:t>
            </w:r>
            <w:r>
              <w:rPr>
                <w:rFonts w:hint="eastAsia" w:ascii="仿宋_GB2312" w:hAnsi="仿宋_GB2312" w:eastAsia="仿宋_GB2312" w:cs="仿宋_GB2312"/>
                <w:snapToGrid w:val="0"/>
                <w:spacing w:val="-6"/>
                <w:kern w:val="0"/>
                <w:szCs w:val="21"/>
                <w:lang w:val="en"/>
              </w:rPr>
              <w:t>全职</w:t>
            </w:r>
            <w:r>
              <w:rPr>
                <w:rFonts w:hint="eastAsia" w:ascii="仿宋_GB2312" w:hAnsi="仿宋_GB2312" w:eastAsia="仿宋_GB2312" w:cs="仿宋_GB2312"/>
                <w:snapToGrid w:val="0"/>
                <w:spacing w:val="-6"/>
                <w:kern w:val="0"/>
                <w:szCs w:val="21"/>
              </w:rPr>
              <w:t>人员不少于2人，每多一人加1分，最多加3分</w:t>
            </w:r>
          </w:p>
        </w:tc>
        <w:tc>
          <w:tcPr>
            <w:tcW w:w="1130" w:type="dxa"/>
            <w:tcMar>
              <w:top w:w="12" w:type="dxa"/>
              <w:left w:w="12" w:type="dxa"/>
              <w:right w:w="12" w:type="dxa"/>
            </w:tcMar>
            <w:vAlign w:val="center"/>
          </w:tcPr>
          <w:p w14:paraId="1574283A">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加1分</w:t>
            </w:r>
          </w:p>
        </w:tc>
        <w:tc>
          <w:tcPr>
            <w:tcW w:w="2278" w:type="dxa"/>
            <w:vMerge w:val="continue"/>
            <w:tcMar>
              <w:top w:w="12" w:type="dxa"/>
              <w:left w:w="12" w:type="dxa"/>
              <w:right w:w="12" w:type="dxa"/>
            </w:tcMar>
            <w:vAlign w:val="center"/>
          </w:tcPr>
          <w:p w14:paraId="6C123FD9">
            <w:pPr>
              <w:spacing w:line="320" w:lineRule="exact"/>
              <w:jc w:val="left"/>
              <w:rPr>
                <w:rFonts w:ascii="仿宋_GB2312" w:hAnsi="仿宋_GB2312" w:eastAsia="仿宋_GB2312" w:cs="仿宋_GB2312"/>
                <w:snapToGrid w:val="0"/>
                <w:kern w:val="0"/>
                <w:szCs w:val="21"/>
              </w:rPr>
            </w:pPr>
          </w:p>
        </w:tc>
      </w:tr>
      <w:tr w14:paraId="2C24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44B60424">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3</w:t>
            </w:r>
          </w:p>
        </w:tc>
        <w:tc>
          <w:tcPr>
            <w:tcW w:w="616" w:type="dxa"/>
            <w:vMerge w:val="continue"/>
            <w:tcMar>
              <w:top w:w="12" w:type="dxa"/>
              <w:left w:w="12" w:type="dxa"/>
              <w:right w:w="12" w:type="dxa"/>
            </w:tcMar>
            <w:vAlign w:val="center"/>
          </w:tcPr>
          <w:p w14:paraId="3D53F058">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0EC1C3AD">
            <w:pPr>
              <w:spacing w:line="32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18CAC816">
            <w:pPr>
              <w:widowControl/>
              <w:spacing w:line="320" w:lineRule="exact"/>
              <w:jc w:val="left"/>
              <w:textAlignment w:val="center"/>
              <w:rPr>
                <w:rFonts w:ascii="仿宋_GB2312" w:hAnsi="仿宋_GB2312" w:eastAsia="仿宋_GB2312" w:cs="仿宋_GB2312"/>
                <w:snapToGrid w:val="0"/>
                <w:spacing w:val="-6"/>
                <w:kern w:val="0"/>
                <w:szCs w:val="21"/>
              </w:rPr>
            </w:pPr>
            <w:r>
              <w:rPr>
                <w:rFonts w:hint="eastAsia" w:ascii="仿宋_GB2312" w:hAnsi="仿宋_GB2312" w:eastAsia="仿宋_GB2312" w:cs="仿宋_GB2312"/>
                <w:snapToGrid w:val="0"/>
                <w:spacing w:val="-6"/>
                <w:kern w:val="0"/>
                <w:szCs w:val="21"/>
              </w:rPr>
              <w:t>地震工程学相关专业高级专业技术职称</w:t>
            </w:r>
            <w:r>
              <w:rPr>
                <w:rFonts w:hint="eastAsia" w:ascii="仿宋_GB2312" w:hAnsi="仿宋_GB2312" w:eastAsia="仿宋_GB2312" w:cs="仿宋_GB2312"/>
                <w:snapToGrid w:val="0"/>
                <w:spacing w:val="-6"/>
                <w:kern w:val="0"/>
                <w:szCs w:val="21"/>
                <w:lang w:val="en"/>
              </w:rPr>
              <w:t>全职</w:t>
            </w:r>
            <w:r>
              <w:rPr>
                <w:rFonts w:hint="eastAsia" w:ascii="仿宋_GB2312" w:hAnsi="仿宋_GB2312" w:eastAsia="仿宋_GB2312" w:cs="仿宋_GB2312"/>
                <w:snapToGrid w:val="0"/>
                <w:spacing w:val="-6"/>
                <w:kern w:val="0"/>
                <w:szCs w:val="21"/>
              </w:rPr>
              <w:t>人员不少于2人，每多一人加1分，最多加3分</w:t>
            </w:r>
          </w:p>
        </w:tc>
        <w:tc>
          <w:tcPr>
            <w:tcW w:w="1130" w:type="dxa"/>
            <w:tcMar>
              <w:top w:w="12" w:type="dxa"/>
              <w:left w:w="12" w:type="dxa"/>
              <w:right w:w="12" w:type="dxa"/>
            </w:tcMar>
            <w:vAlign w:val="center"/>
          </w:tcPr>
          <w:p w14:paraId="1B93482A">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加1分</w:t>
            </w:r>
          </w:p>
        </w:tc>
        <w:tc>
          <w:tcPr>
            <w:tcW w:w="2278" w:type="dxa"/>
            <w:vMerge w:val="continue"/>
            <w:tcMar>
              <w:top w:w="12" w:type="dxa"/>
              <w:left w:w="12" w:type="dxa"/>
              <w:right w:w="12" w:type="dxa"/>
            </w:tcMar>
            <w:vAlign w:val="center"/>
          </w:tcPr>
          <w:p w14:paraId="25ABA457">
            <w:pPr>
              <w:spacing w:line="320" w:lineRule="exact"/>
              <w:jc w:val="left"/>
              <w:rPr>
                <w:rFonts w:ascii="仿宋_GB2312" w:hAnsi="仿宋_GB2312" w:eastAsia="仿宋_GB2312" w:cs="仿宋_GB2312"/>
                <w:snapToGrid w:val="0"/>
                <w:kern w:val="0"/>
                <w:szCs w:val="21"/>
              </w:rPr>
            </w:pPr>
          </w:p>
        </w:tc>
      </w:tr>
      <w:tr w14:paraId="6413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3BE8E6D1">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4</w:t>
            </w:r>
          </w:p>
        </w:tc>
        <w:tc>
          <w:tcPr>
            <w:tcW w:w="616" w:type="dxa"/>
            <w:vMerge w:val="continue"/>
            <w:tcMar>
              <w:top w:w="12" w:type="dxa"/>
              <w:left w:w="12" w:type="dxa"/>
              <w:right w:w="12" w:type="dxa"/>
            </w:tcMar>
            <w:vAlign w:val="center"/>
          </w:tcPr>
          <w:p w14:paraId="155E4A00">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3C22A95B">
            <w:pPr>
              <w:spacing w:line="32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224DF061">
            <w:pPr>
              <w:widowControl/>
              <w:spacing w:line="320" w:lineRule="exact"/>
              <w:jc w:val="left"/>
              <w:textAlignment w:val="center"/>
              <w:rPr>
                <w:rFonts w:ascii="仿宋_GB2312" w:hAnsi="仿宋_GB2312" w:eastAsia="仿宋_GB2312" w:cs="仿宋_GB2312"/>
                <w:snapToGrid w:val="0"/>
                <w:spacing w:val="-6"/>
                <w:kern w:val="0"/>
                <w:szCs w:val="21"/>
              </w:rPr>
            </w:pPr>
            <w:r>
              <w:rPr>
                <w:rFonts w:hint="eastAsia" w:ascii="仿宋_GB2312" w:hAnsi="仿宋_GB2312" w:eastAsia="仿宋_GB2312" w:cs="仿宋_GB2312"/>
                <w:snapToGrid w:val="0"/>
                <w:spacing w:val="-6"/>
                <w:kern w:val="0"/>
                <w:szCs w:val="21"/>
              </w:rPr>
              <w:t>以上3个相关专业具有高级专业技术职称的非全职人员，每一人加0.5分，最多加2分</w:t>
            </w:r>
          </w:p>
        </w:tc>
        <w:tc>
          <w:tcPr>
            <w:tcW w:w="1130" w:type="dxa"/>
            <w:tcMar>
              <w:top w:w="12" w:type="dxa"/>
              <w:left w:w="12" w:type="dxa"/>
              <w:right w:w="12" w:type="dxa"/>
            </w:tcMar>
            <w:vAlign w:val="center"/>
          </w:tcPr>
          <w:p w14:paraId="64021531">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2278" w:type="dxa"/>
            <w:vMerge w:val="continue"/>
            <w:tcMar>
              <w:top w:w="12" w:type="dxa"/>
              <w:left w:w="12" w:type="dxa"/>
              <w:right w:w="12" w:type="dxa"/>
            </w:tcMar>
            <w:vAlign w:val="center"/>
          </w:tcPr>
          <w:p w14:paraId="5147244E">
            <w:pPr>
              <w:spacing w:line="320" w:lineRule="exact"/>
              <w:jc w:val="left"/>
              <w:rPr>
                <w:rFonts w:ascii="仿宋_GB2312" w:hAnsi="仿宋_GB2312" w:eastAsia="仿宋_GB2312" w:cs="仿宋_GB2312"/>
                <w:snapToGrid w:val="0"/>
                <w:kern w:val="0"/>
                <w:szCs w:val="21"/>
              </w:rPr>
            </w:pPr>
          </w:p>
        </w:tc>
      </w:tr>
      <w:tr w14:paraId="5FC1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584" w:type="dxa"/>
            <w:tcMar>
              <w:top w:w="12" w:type="dxa"/>
              <w:left w:w="12" w:type="dxa"/>
              <w:right w:w="12" w:type="dxa"/>
            </w:tcMar>
            <w:vAlign w:val="center"/>
          </w:tcPr>
          <w:p w14:paraId="35BD4D76">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5</w:t>
            </w:r>
          </w:p>
        </w:tc>
        <w:tc>
          <w:tcPr>
            <w:tcW w:w="616" w:type="dxa"/>
            <w:vMerge w:val="restart"/>
            <w:tcMar>
              <w:top w:w="12" w:type="dxa"/>
              <w:left w:w="12" w:type="dxa"/>
              <w:right w:w="12" w:type="dxa"/>
            </w:tcMar>
            <w:vAlign w:val="center"/>
          </w:tcPr>
          <w:p w14:paraId="2EECB8C5">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行为良好信息</w:t>
            </w:r>
          </w:p>
        </w:tc>
        <w:tc>
          <w:tcPr>
            <w:tcW w:w="917" w:type="dxa"/>
            <w:tcMar>
              <w:top w:w="12" w:type="dxa"/>
              <w:left w:w="12" w:type="dxa"/>
              <w:right w:w="12" w:type="dxa"/>
            </w:tcMar>
            <w:vAlign w:val="center"/>
          </w:tcPr>
          <w:p w14:paraId="209798D7">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国家级荣誉信息</w:t>
            </w:r>
          </w:p>
        </w:tc>
        <w:tc>
          <w:tcPr>
            <w:tcW w:w="4162" w:type="dxa"/>
            <w:tcMar>
              <w:top w:w="12" w:type="dxa"/>
              <w:left w:w="12" w:type="dxa"/>
              <w:right w:w="12" w:type="dxa"/>
            </w:tcMar>
            <w:vAlign w:val="center"/>
          </w:tcPr>
          <w:p w14:paraId="33C06CEE">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安评单位或</w:t>
            </w:r>
            <w:r>
              <w:rPr>
                <w:rFonts w:hint="eastAsia" w:ascii="仿宋_GB2312" w:hAnsi="仿宋_GB2312" w:eastAsia="仿宋_GB2312" w:cs="仿宋_GB2312"/>
                <w:snapToGrid w:val="0"/>
                <w:kern w:val="0"/>
                <w:szCs w:val="21"/>
                <w:lang w:val="en"/>
              </w:rPr>
              <w:t>全职</w:t>
            </w:r>
            <w:r>
              <w:rPr>
                <w:rFonts w:hint="eastAsia" w:ascii="仿宋_GB2312" w:hAnsi="仿宋_GB2312" w:eastAsia="仿宋_GB2312" w:cs="仿宋_GB2312"/>
                <w:snapToGrid w:val="0"/>
                <w:kern w:val="0"/>
                <w:szCs w:val="21"/>
              </w:rPr>
              <w:t>人员获得国家级相关通报表扬、奖励、表彰等，每次加3分，最多加6分</w:t>
            </w:r>
          </w:p>
        </w:tc>
        <w:tc>
          <w:tcPr>
            <w:tcW w:w="1130" w:type="dxa"/>
            <w:tcMar>
              <w:top w:w="12" w:type="dxa"/>
              <w:left w:w="12" w:type="dxa"/>
              <w:right w:w="12" w:type="dxa"/>
            </w:tcMar>
            <w:vAlign w:val="center"/>
          </w:tcPr>
          <w:p w14:paraId="5EAAFFA4">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加3分</w:t>
            </w:r>
          </w:p>
        </w:tc>
        <w:tc>
          <w:tcPr>
            <w:tcW w:w="2278" w:type="dxa"/>
            <w:vMerge w:val="restart"/>
            <w:tcMar>
              <w:top w:w="12" w:type="dxa"/>
              <w:left w:w="12" w:type="dxa"/>
              <w:right w:w="12" w:type="dxa"/>
            </w:tcMar>
            <w:vAlign w:val="center"/>
          </w:tcPr>
          <w:p w14:paraId="5E04F49F">
            <w:pPr>
              <w:spacing w:line="280" w:lineRule="exact"/>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初次信用评价采用最近3年的荣誉信息，年度信用评价和动态信用评价采用近一年度的荣誉信息，均以发文时间为准。同一荣誉信息不重复加分。如取消单位/个人荣誉或获奖人员离职，动态扣减相应分值。</w:t>
            </w:r>
          </w:p>
        </w:tc>
      </w:tr>
      <w:tr w14:paraId="2A10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6099B469">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6</w:t>
            </w:r>
          </w:p>
        </w:tc>
        <w:tc>
          <w:tcPr>
            <w:tcW w:w="616" w:type="dxa"/>
            <w:vMerge w:val="continue"/>
            <w:tcMar>
              <w:top w:w="12" w:type="dxa"/>
              <w:left w:w="12" w:type="dxa"/>
              <w:right w:w="12" w:type="dxa"/>
            </w:tcMar>
            <w:vAlign w:val="center"/>
          </w:tcPr>
          <w:p w14:paraId="1F7A3548">
            <w:pPr>
              <w:spacing w:line="320" w:lineRule="exact"/>
              <w:jc w:val="center"/>
              <w:rPr>
                <w:rFonts w:ascii="仿宋_GB2312" w:hAnsi="仿宋_GB2312" w:eastAsia="仿宋_GB2312" w:cs="仿宋_GB2312"/>
                <w:snapToGrid w:val="0"/>
                <w:kern w:val="0"/>
                <w:szCs w:val="21"/>
              </w:rPr>
            </w:pPr>
          </w:p>
        </w:tc>
        <w:tc>
          <w:tcPr>
            <w:tcW w:w="917" w:type="dxa"/>
            <w:tcMar>
              <w:top w:w="12" w:type="dxa"/>
              <w:left w:w="12" w:type="dxa"/>
              <w:right w:w="12" w:type="dxa"/>
            </w:tcMar>
            <w:vAlign w:val="center"/>
          </w:tcPr>
          <w:p w14:paraId="39BD890E">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省部级荣誉信息</w:t>
            </w:r>
          </w:p>
        </w:tc>
        <w:tc>
          <w:tcPr>
            <w:tcW w:w="4162" w:type="dxa"/>
            <w:tcMar>
              <w:top w:w="12" w:type="dxa"/>
              <w:left w:w="12" w:type="dxa"/>
              <w:right w:w="12" w:type="dxa"/>
            </w:tcMar>
            <w:vAlign w:val="center"/>
          </w:tcPr>
          <w:p w14:paraId="2B29F141">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安评单位或</w:t>
            </w:r>
            <w:r>
              <w:rPr>
                <w:rFonts w:hint="eastAsia" w:ascii="仿宋_GB2312" w:hAnsi="仿宋_GB2312" w:eastAsia="仿宋_GB2312" w:cs="仿宋_GB2312"/>
                <w:snapToGrid w:val="0"/>
                <w:kern w:val="0"/>
                <w:szCs w:val="21"/>
                <w:lang w:val="en"/>
              </w:rPr>
              <w:t>全职</w:t>
            </w:r>
            <w:r>
              <w:rPr>
                <w:rFonts w:hint="eastAsia" w:ascii="仿宋_GB2312" w:hAnsi="仿宋_GB2312" w:eastAsia="仿宋_GB2312" w:cs="仿宋_GB2312"/>
                <w:snapToGrid w:val="0"/>
                <w:kern w:val="0"/>
                <w:szCs w:val="21"/>
              </w:rPr>
              <w:t>人员获得省部级相关通报表扬、奖励、表彰等，每次加2分，最多加6分</w:t>
            </w:r>
          </w:p>
        </w:tc>
        <w:tc>
          <w:tcPr>
            <w:tcW w:w="1130" w:type="dxa"/>
            <w:tcMar>
              <w:top w:w="12" w:type="dxa"/>
              <w:left w:w="12" w:type="dxa"/>
              <w:right w:w="12" w:type="dxa"/>
            </w:tcMar>
            <w:vAlign w:val="center"/>
          </w:tcPr>
          <w:p w14:paraId="5E6DDCD5">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加2分</w:t>
            </w:r>
          </w:p>
        </w:tc>
        <w:tc>
          <w:tcPr>
            <w:tcW w:w="2278" w:type="dxa"/>
            <w:vMerge w:val="continue"/>
            <w:tcMar>
              <w:top w:w="12" w:type="dxa"/>
              <w:left w:w="12" w:type="dxa"/>
              <w:right w:w="12" w:type="dxa"/>
            </w:tcMar>
            <w:vAlign w:val="center"/>
          </w:tcPr>
          <w:p w14:paraId="12587A75">
            <w:pPr>
              <w:spacing w:line="320" w:lineRule="exact"/>
              <w:jc w:val="left"/>
              <w:rPr>
                <w:rFonts w:ascii="仿宋_GB2312" w:hAnsi="仿宋_GB2312" w:eastAsia="仿宋_GB2312" w:cs="仿宋_GB2312"/>
                <w:snapToGrid w:val="0"/>
                <w:kern w:val="0"/>
                <w:szCs w:val="21"/>
              </w:rPr>
            </w:pPr>
          </w:p>
        </w:tc>
      </w:tr>
      <w:tr w14:paraId="2CD7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3C7CC653">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7</w:t>
            </w:r>
          </w:p>
        </w:tc>
        <w:tc>
          <w:tcPr>
            <w:tcW w:w="616" w:type="dxa"/>
            <w:vMerge w:val="continue"/>
            <w:tcMar>
              <w:top w:w="12" w:type="dxa"/>
              <w:left w:w="12" w:type="dxa"/>
              <w:right w:w="12" w:type="dxa"/>
            </w:tcMar>
            <w:vAlign w:val="center"/>
          </w:tcPr>
          <w:p w14:paraId="037F542A">
            <w:pPr>
              <w:spacing w:line="320" w:lineRule="exact"/>
              <w:jc w:val="center"/>
              <w:rPr>
                <w:rFonts w:ascii="仿宋_GB2312" w:hAnsi="仿宋_GB2312" w:eastAsia="仿宋_GB2312" w:cs="仿宋_GB2312"/>
                <w:snapToGrid w:val="0"/>
                <w:kern w:val="0"/>
                <w:szCs w:val="21"/>
              </w:rPr>
            </w:pPr>
          </w:p>
        </w:tc>
        <w:tc>
          <w:tcPr>
            <w:tcW w:w="917" w:type="dxa"/>
            <w:tcMar>
              <w:top w:w="12" w:type="dxa"/>
              <w:left w:w="12" w:type="dxa"/>
              <w:right w:w="12" w:type="dxa"/>
            </w:tcMar>
            <w:vAlign w:val="center"/>
          </w:tcPr>
          <w:p w14:paraId="78A137E5">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报告质量</w:t>
            </w:r>
          </w:p>
        </w:tc>
        <w:tc>
          <w:tcPr>
            <w:tcW w:w="4162" w:type="dxa"/>
            <w:tcMar>
              <w:top w:w="12" w:type="dxa"/>
              <w:left w:w="12" w:type="dxa"/>
              <w:right w:w="12" w:type="dxa"/>
            </w:tcMar>
            <w:vAlign w:val="center"/>
          </w:tcPr>
          <w:p w14:paraId="7FAF27EB">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地震安全性评价报告经一次修改即通过技术审查的，一个报告加</w:t>
            </w:r>
            <w:r>
              <w:rPr>
                <w:rFonts w:hint="eastAsia" w:ascii="仿宋_GB2312" w:hAnsi="仿宋_GB2312" w:eastAsia="仿宋_GB2312" w:cs="仿宋_GB2312"/>
                <w:snapToGrid w:val="0"/>
                <w:kern w:val="0"/>
                <w:szCs w:val="21"/>
                <w:lang w:val="en"/>
              </w:rPr>
              <w:t>1</w:t>
            </w:r>
            <w:r>
              <w:rPr>
                <w:rFonts w:hint="eastAsia" w:ascii="仿宋_GB2312" w:hAnsi="仿宋_GB2312" w:eastAsia="仿宋_GB2312" w:cs="仿宋_GB2312"/>
                <w:snapToGrid w:val="0"/>
                <w:kern w:val="0"/>
                <w:szCs w:val="21"/>
              </w:rPr>
              <w:t>分，最多加8分</w:t>
            </w:r>
          </w:p>
        </w:tc>
        <w:tc>
          <w:tcPr>
            <w:tcW w:w="1130" w:type="dxa"/>
            <w:tcMar>
              <w:top w:w="12" w:type="dxa"/>
              <w:left w:w="12" w:type="dxa"/>
              <w:right w:w="12" w:type="dxa"/>
            </w:tcMar>
            <w:vAlign w:val="center"/>
          </w:tcPr>
          <w:p w14:paraId="4285FEDE">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加1分</w:t>
            </w:r>
          </w:p>
        </w:tc>
        <w:tc>
          <w:tcPr>
            <w:tcW w:w="2278" w:type="dxa"/>
            <w:tcMar>
              <w:top w:w="12" w:type="dxa"/>
              <w:left w:w="12" w:type="dxa"/>
              <w:right w:w="12" w:type="dxa"/>
            </w:tcMar>
            <w:vAlign w:val="center"/>
          </w:tcPr>
          <w:p w14:paraId="273BC0C0">
            <w:pPr>
              <w:spacing w:line="320" w:lineRule="exact"/>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一次修改即通过技术审查是指：对报告开展技术审查后，评审专家同意报告“通过评审”或者“修改后通过评审”。安评单位根据专家组的意见对报告进行修改，专家组对修改后的报告没有再提出其他修改意见，并同意通过技术审查。</w:t>
            </w:r>
          </w:p>
        </w:tc>
      </w:tr>
      <w:tr w14:paraId="3FA1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089E1080">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8</w:t>
            </w:r>
          </w:p>
        </w:tc>
        <w:tc>
          <w:tcPr>
            <w:tcW w:w="616" w:type="dxa"/>
            <w:vMerge w:val="continue"/>
            <w:tcMar>
              <w:top w:w="12" w:type="dxa"/>
              <w:left w:w="12" w:type="dxa"/>
              <w:right w:w="12" w:type="dxa"/>
            </w:tcMar>
            <w:vAlign w:val="center"/>
          </w:tcPr>
          <w:p w14:paraId="6EC00DAE">
            <w:pPr>
              <w:spacing w:line="320" w:lineRule="exact"/>
              <w:jc w:val="center"/>
              <w:rPr>
                <w:rFonts w:ascii="仿宋_GB2312" w:hAnsi="仿宋_GB2312" w:eastAsia="仿宋_GB2312" w:cs="仿宋_GB2312"/>
                <w:snapToGrid w:val="0"/>
                <w:kern w:val="0"/>
                <w:szCs w:val="21"/>
              </w:rPr>
            </w:pPr>
          </w:p>
        </w:tc>
        <w:tc>
          <w:tcPr>
            <w:tcW w:w="917" w:type="dxa"/>
            <w:vMerge w:val="restart"/>
            <w:tcMar>
              <w:top w:w="12" w:type="dxa"/>
              <w:left w:w="12" w:type="dxa"/>
              <w:right w:w="12" w:type="dxa"/>
            </w:tcMar>
            <w:vAlign w:val="center"/>
          </w:tcPr>
          <w:p w14:paraId="7A6A8349">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配合监管</w:t>
            </w:r>
          </w:p>
        </w:tc>
        <w:tc>
          <w:tcPr>
            <w:tcW w:w="4162" w:type="dxa"/>
            <w:tcMar>
              <w:top w:w="12" w:type="dxa"/>
              <w:left w:w="12" w:type="dxa"/>
              <w:right w:w="12" w:type="dxa"/>
            </w:tcMar>
            <w:vAlign w:val="center"/>
          </w:tcPr>
          <w:p w14:paraId="5B1519E6">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安评单位及时向项目所在地省级地震局报告项目承揽信息，并提交安评报告编制工作方案的，每次加0.5分，最多加2.5分</w:t>
            </w:r>
          </w:p>
        </w:tc>
        <w:tc>
          <w:tcPr>
            <w:tcW w:w="1130" w:type="dxa"/>
            <w:tcMar>
              <w:top w:w="12" w:type="dxa"/>
              <w:left w:w="12" w:type="dxa"/>
              <w:right w:w="12" w:type="dxa"/>
            </w:tcMar>
            <w:vAlign w:val="center"/>
          </w:tcPr>
          <w:p w14:paraId="3B0327E3">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2278" w:type="dxa"/>
            <w:tcMar>
              <w:top w:w="12" w:type="dxa"/>
              <w:left w:w="12" w:type="dxa"/>
              <w:right w:w="12" w:type="dxa"/>
            </w:tcMar>
            <w:vAlign w:val="center"/>
          </w:tcPr>
          <w:p w14:paraId="31162361">
            <w:pPr>
              <w:spacing w:line="320" w:lineRule="exact"/>
              <w:jc w:val="left"/>
              <w:rPr>
                <w:rFonts w:ascii="仿宋_GB2312" w:hAnsi="仿宋_GB2312" w:eastAsia="仿宋_GB2312" w:cs="仿宋_GB2312"/>
                <w:snapToGrid w:val="0"/>
                <w:kern w:val="0"/>
                <w:szCs w:val="21"/>
              </w:rPr>
            </w:pPr>
          </w:p>
        </w:tc>
      </w:tr>
      <w:tr w14:paraId="7601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4DE4BC7E">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lang w:val="en"/>
              </w:rPr>
              <w:t>9</w:t>
            </w:r>
          </w:p>
        </w:tc>
        <w:tc>
          <w:tcPr>
            <w:tcW w:w="616" w:type="dxa"/>
            <w:vMerge w:val="continue"/>
            <w:tcMar>
              <w:top w:w="12" w:type="dxa"/>
              <w:left w:w="12" w:type="dxa"/>
              <w:right w:w="12" w:type="dxa"/>
            </w:tcMar>
            <w:vAlign w:val="center"/>
          </w:tcPr>
          <w:p w14:paraId="39C1F1B8">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64A24743">
            <w:pPr>
              <w:widowControl/>
              <w:spacing w:line="32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383AD061">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安评单位主动配合接受各级地震部门对于地震安全性评价工作现场检查的，每次加0.5分，最多加2.5分</w:t>
            </w:r>
          </w:p>
        </w:tc>
        <w:tc>
          <w:tcPr>
            <w:tcW w:w="1130" w:type="dxa"/>
            <w:tcMar>
              <w:top w:w="12" w:type="dxa"/>
              <w:left w:w="12" w:type="dxa"/>
              <w:right w:w="12" w:type="dxa"/>
            </w:tcMar>
            <w:vAlign w:val="center"/>
          </w:tcPr>
          <w:p w14:paraId="308DB317">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2278" w:type="dxa"/>
            <w:tcMar>
              <w:top w:w="12" w:type="dxa"/>
              <w:left w:w="12" w:type="dxa"/>
              <w:right w:w="12" w:type="dxa"/>
            </w:tcMar>
            <w:vAlign w:val="center"/>
          </w:tcPr>
          <w:p w14:paraId="0AEA1AC1">
            <w:pPr>
              <w:spacing w:line="320" w:lineRule="exact"/>
              <w:jc w:val="left"/>
              <w:rPr>
                <w:rFonts w:ascii="仿宋_GB2312" w:hAnsi="仿宋_GB2312" w:eastAsia="仿宋_GB2312" w:cs="仿宋_GB2312"/>
                <w:snapToGrid w:val="0"/>
                <w:kern w:val="0"/>
                <w:szCs w:val="21"/>
              </w:rPr>
            </w:pPr>
          </w:p>
        </w:tc>
      </w:tr>
      <w:tr w14:paraId="771D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172CCDCA">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10</w:t>
            </w:r>
          </w:p>
        </w:tc>
        <w:tc>
          <w:tcPr>
            <w:tcW w:w="616" w:type="dxa"/>
            <w:vMerge w:val="continue"/>
            <w:tcMar>
              <w:top w:w="12" w:type="dxa"/>
              <w:left w:w="12" w:type="dxa"/>
              <w:right w:w="12" w:type="dxa"/>
            </w:tcMar>
            <w:vAlign w:val="center"/>
          </w:tcPr>
          <w:p w14:paraId="14F24923">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5AF18E7F">
            <w:pPr>
              <w:widowControl/>
              <w:spacing w:line="32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14EC6F5C">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安评单位项目负责人或场地专业负责人主动到场并协助开展地震安全性评价工作现场检查的，每次加0.5分，最多加2.5分</w:t>
            </w:r>
          </w:p>
        </w:tc>
        <w:tc>
          <w:tcPr>
            <w:tcW w:w="1130" w:type="dxa"/>
            <w:tcMar>
              <w:top w:w="12" w:type="dxa"/>
              <w:left w:w="12" w:type="dxa"/>
              <w:right w:w="12" w:type="dxa"/>
            </w:tcMar>
            <w:vAlign w:val="center"/>
          </w:tcPr>
          <w:p w14:paraId="22C3A52E">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2278" w:type="dxa"/>
            <w:tcMar>
              <w:top w:w="12" w:type="dxa"/>
              <w:left w:w="12" w:type="dxa"/>
              <w:right w:w="12" w:type="dxa"/>
            </w:tcMar>
            <w:vAlign w:val="center"/>
          </w:tcPr>
          <w:p w14:paraId="7A095ECE">
            <w:pPr>
              <w:spacing w:line="320" w:lineRule="exact"/>
              <w:jc w:val="left"/>
              <w:rPr>
                <w:rFonts w:ascii="仿宋_GB2312" w:hAnsi="仿宋_GB2312" w:eastAsia="仿宋_GB2312" w:cs="仿宋_GB2312"/>
                <w:snapToGrid w:val="0"/>
                <w:kern w:val="0"/>
                <w:szCs w:val="21"/>
              </w:rPr>
            </w:pPr>
          </w:p>
        </w:tc>
      </w:tr>
      <w:tr w14:paraId="76F7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64129A0B">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11</w:t>
            </w:r>
          </w:p>
        </w:tc>
        <w:tc>
          <w:tcPr>
            <w:tcW w:w="616" w:type="dxa"/>
            <w:vMerge w:val="continue"/>
            <w:tcMar>
              <w:top w:w="12" w:type="dxa"/>
              <w:left w:w="12" w:type="dxa"/>
              <w:right w:w="12" w:type="dxa"/>
            </w:tcMar>
            <w:vAlign w:val="center"/>
          </w:tcPr>
          <w:p w14:paraId="59705438">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442D4EA2">
            <w:pPr>
              <w:widowControl/>
              <w:spacing w:line="32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66489AA2">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对现场工作进行完整的照片（影像）记录，加0.5分，最多加2.5分</w:t>
            </w:r>
          </w:p>
        </w:tc>
        <w:tc>
          <w:tcPr>
            <w:tcW w:w="1130" w:type="dxa"/>
            <w:tcMar>
              <w:top w:w="12" w:type="dxa"/>
              <w:left w:w="12" w:type="dxa"/>
              <w:right w:w="12" w:type="dxa"/>
            </w:tcMar>
            <w:vAlign w:val="center"/>
          </w:tcPr>
          <w:p w14:paraId="2932F9EB">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2278" w:type="dxa"/>
            <w:tcMar>
              <w:top w:w="12" w:type="dxa"/>
              <w:left w:w="12" w:type="dxa"/>
              <w:right w:w="12" w:type="dxa"/>
            </w:tcMar>
            <w:vAlign w:val="center"/>
          </w:tcPr>
          <w:p w14:paraId="285BC343">
            <w:pPr>
              <w:spacing w:line="320" w:lineRule="exact"/>
              <w:jc w:val="left"/>
              <w:rPr>
                <w:rFonts w:ascii="仿宋_GB2312" w:hAnsi="仿宋_GB2312" w:eastAsia="仿宋_GB2312" w:cs="仿宋_GB2312"/>
                <w:snapToGrid w:val="0"/>
                <w:kern w:val="0"/>
                <w:szCs w:val="21"/>
              </w:rPr>
            </w:pPr>
          </w:p>
        </w:tc>
      </w:tr>
      <w:tr w14:paraId="15F6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5650CD71">
            <w:pPr>
              <w:widowControl/>
              <w:spacing w:line="320" w:lineRule="exact"/>
              <w:jc w:val="center"/>
              <w:textAlignment w:val="center"/>
              <w:rPr>
                <w:rFonts w:ascii="仿宋_GB2312" w:hAnsi="仿宋_GB2312" w:eastAsia="仿宋_GB2312" w:cs="仿宋_GB2312"/>
                <w:snapToGrid w:val="0"/>
                <w:kern w:val="0"/>
                <w:szCs w:val="21"/>
                <w:lang w:val="en"/>
              </w:rPr>
            </w:pPr>
            <w:r>
              <w:rPr>
                <w:rFonts w:hint="eastAsia" w:ascii="仿宋_GB2312" w:hAnsi="仿宋_GB2312" w:eastAsia="仿宋_GB2312" w:cs="仿宋_GB2312"/>
                <w:snapToGrid w:val="0"/>
                <w:kern w:val="0"/>
                <w:szCs w:val="21"/>
              </w:rPr>
              <w:t>12</w:t>
            </w:r>
          </w:p>
        </w:tc>
        <w:tc>
          <w:tcPr>
            <w:tcW w:w="616" w:type="dxa"/>
            <w:vMerge w:val="continue"/>
            <w:tcMar>
              <w:top w:w="12" w:type="dxa"/>
              <w:left w:w="12" w:type="dxa"/>
              <w:right w:w="12" w:type="dxa"/>
            </w:tcMar>
            <w:vAlign w:val="center"/>
          </w:tcPr>
          <w:p w14:paraId="698DD4BF">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101AF893">
            <w:pPr>
              <w:widowControl/>
              <w:spacing w:line="32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41F8A9E0">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主动邀请国家/省级地震安全性评价技术审查专家库的专家(不少于3人）开展野外验收的，每次加0.5分，最多加2.5分</w:t>
            </w:r>
          </w:p>
        </w:tc>
        <w:tc>
          <w:tcPr>
            <w:tcW w:w="1130" w:type="dxa"/>
            <w:tcMar>
              <w:top w:w="12" w:type="dxa"/>
              <w:left w:w="12" w:type="dxa"/>
              <w:right w:w="12" w:type="dxa"/>
            </w:tcMar>
            <w:vAlign w:val="center"/>
          </w:tcPr>
          <w:p w14:paraId="21FF1712">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加0.5分</w:t>
            </w:r>
          </w:p>
        </w:tc>
        <w:tc>
          <w:tcPr>
            <w:tcW w:w="2278" w:type="dxa"/>
            <w:tcMar>
              <w:top w:w="12" w:type="dxa"/>
              <w:left w:w="12" w:type="dxa"/>
              <w:right w:w="12" w:type="dxa"/>
            </w:tcMar>
            <w:vAlign w:val="center"/>
          </w:tcPr>
          <w:p w14:paraId="6466C109">
            <w:pPr>
              <w:spacing w:line="320" w:lineRule="exact"/>
              <w:jc w:val="left"/>
              <w:rPr>
                <w:rFonts w:ascii="仿宋_GB2312" w:hAnsi="仿宋_GB2312" w:eastAsia="仿宋_GB2312" w:cs="仿宋_GB2312"/>
                <w:snapToGrid w:val="0"/>
                <w:kern w:val="0"/>
                <w:szCs w:val="21"/>
              </w:rPr>
            </w:pPr>
          </w:p>
        </w:tc>
      </w:tr>
      <w:tr w14:paraId="6520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6088981A">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13</w:t>
            </w:r>
          </w:p>
        </w:tc>
        <w:tc>
          <w:tcPr>
            <w:tcW w:w="616" w:type="dxa"/>
            <w:vMerge w:val="restart"/>
            <w:tcMar>
              <w:top w:w="12" w:type="dxa"/>
              <w:left w:w="12" w:type="dxa"/>
              <w:right w:w="12" w:type="dxa"/>
            </w:tcMar>
            <w:vAlign w:val="center"/>
          </w:tcPr>
          <w:p w14:paraId="7C400A88">
            <w:pPr>
              <w:widowControl/>
              <w:spacing w:line="320" w:lineRule="exact"/>
              <w:jc w:val="center"/>
              <w:textAlignment w:val="center"/>
              <w:rPr>
                <w:rFonts w:ascii="仿宋_GB2312" w:hAnsi="仿宋_GB2312" w:eastAsia="仿宋_GB2312" w:cs="仿宋_GB2312"/>
                <w:snapToGrid w:val="0"/>
                <w:kern w:val="0"/>
                <w:szCs w:val="21"/>
              </w:rPr>
            </w:pPr>
          </w:p>
          <w:p w14:paraId="4E260F1C">
            <w:pPr>
              <w:widowControl/>
              <w:spacing w:line="320" w:lineRule="exact"/>
              <w:jc w:val="center"/>
              <w:textAlignment w:val="center"/>
              <w:rPr>
                <w:rFonts w:ascii="仿宋_GB2312" w:hAnsi="仿宋_GB2312" w:eastAsia="仿宋_GB2312" w:cs="仿宋_GB2312"/>
              </w:rPr>
            </w:pPr>
            <w:r>
              <w:rPr>
                <w:rFonts w:hint="eastAsia" w:ascii="仿宋_GB2312" w:hAnsi="仿宋_GB2312" w:eastAsia="仿宋_GB2312" w:cs="仿宋_GB2312"/>
                <w:snapToGrid w:val="0"/>
                <w:kern w:val="0"/>
                <w:szCs w:val="21"/>
              </w:rPr>
              <w:t>失信行为信息</w:t>
            </w:r>
          </w:p>
        </w:tc>
        <w:tc>
          <w:tcPr>
            <w:tcW w:w="917" w:type="dxa"/>
            <w:vMerge w:val="restart"/>
            <w:tcMar>
              <w:top w:w="12" w:type="dxa"/>
              <w:left w:w="12" w:type="dxa"/>
              <w:right w:w="12" w:type="dxa"/>
            </w:tcMar>
            <w:vAlign w:val="center"/>
          </w:tcPr>
          <w:p w14:paraId="0EE83C8D">
            <w:pPr>
              <w:spacing w:line="320" w:lineRule="exact"/>
              <w:jc w:val="left"/>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人员信息</w:t>
            </w:r>
          </w:p>
        </w:tc>
        <w:tc>
          <w:tcPr>
            <w:tcW w:w="4162" w:type="dxa"/>
            <w:tcMar>
              <w:top w:w="12" w:type="dxa"/>
              <w:left w:w="12" w:type="dxa"/>
              <w:right w:w="12" w:type="dxa"/>
            </w:tcMar>
            <w:vAlign w:val="center"/>
          </w:tcPr>
          <w:p w14:paraId="0D0DB9CE">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伪造技术人员学历、职称等信息</w:t>
            </w:r>
          </w:p>
        </w:tc>
        <w:tc>
          <w:tcPr>
            <w:tcW w:w="1130" w:type="dxa"/>
            <w:tcMar>
              <w:top w:w="12" w:type="dxa"/>
              <w:left w:w="12" w:type="dxa"/>
              <w:right w:w="12" w:type="dxa"/>
            </w:tcMar>
            <w:vAlign w:val="center"/>
          </w:tcPr>
          <w:p w14:paraId="0FE375B5">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每1人次扣3分</w:t>
            </w:r>
          </w:p>
        </w:tc>
        <w:tc>
          <w:tcPr>
            <w:tcW w:w="2278" w:type="dxa"/>
            <w:tcMar>
              <w:top w:w="12" w:type="dxa"/>
              <w:left w:w="12" w:type="dxa"/>
              <w:right w:w="12" w:type="dxa"/>
            </w:tcMar>
            <w:vAlign w:val="center"/>
          </w:tcPr>
          <w:p w14:paraId="4CCB8BCA">
            <w:pPr>
              <w:widowControl/>
              <w:spacing w:line="320" w:lineRule="exact"/>
              <w:jc w:val="left"/>
              <w:textAlignment w:val="center"/>
              <w:rPr>
                <w:rFonts w:ascii="仿宋_GB2312" w:hAnsi="仿宋_GB2312" w:eastAsia="仿宋_GB2312" w:cs="仿宋_GB2312"/>
                <w:snapToGrid w:val="0"/>
                <w:kern w:val="0"/>
                <w:szCs w:val="21"/>
              </w:rPr>
            </w:pPr>
          </w:p>
        </w:tc>
      </w:tr>
      <w:tr w14:paraId="26F1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1E83FE07">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14</w:t>
            </w:r>
          </w:p>
        </w:tc>
        <w:tc>
          <w:tcPr>
            <w:tcW w:w="616" w:type="dxa"/>
            <w:vMerge w:val="continue"/>
            <w:tcMar>
              <w:top w:w="12" w:type="dxa"/>
              <w:left w:w="12" w:type="dxa"/>
              <w:right w:w="12" w:type="dxa"/>
            </w:tcMar>
          </w:tcPr>
          <w:p w14:paraId="3AF314B8">
            <w:pPr>
              <w:widowControl/>
              <w:spacing w:line="320" w:lineRule="exact"/>
              <w:jc w:val="center"/>
              <w:textAlignment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668E8C8D">
            <w:pPr>
              <w:spacing w:line="32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1EF602B5">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伪造技术人员与单位的劳动关系</w:t>
            </w:r>
          </w:p>
        </w:tc>
        <w:tc>
          <w:tcPr>
            <w:tcW w:w="1130" w:type="dxa"/>
            <w:tcMar>
              <w:top w:w="12" w:type="dxa"/>
              <w:left w:w="12" w:type="dxa"/>
              <w:right w:w="12" w:type="dxa"/>
            </w:tcMar>
            <w:vAlign w:val="center"/>
          </w:tcPr>
          <w:p w14:paraId="2659E3EB">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每1人次扣2分</w:t>
            </w:r>
          </w:p>
        </w:tc>
        <w:tc>
          <w:tcPr>
            <w:tcW w:w="2278" w:type="dxa"/>
            <w:tcMar>
              <w:top w:w="12" w:type="dxa"/>
              <w:left w:w="12" w:type="dxa"/>
              <w:right w:w="12" w:type="dxa"/>
            </w:tcMar>
            <w:vAlign w:val="center"/>
          </w:tcPr>
          <w:p w14:paraId="6AD5DA52">
            <w:pPr>
              <w:widowControl/>
              <w:spacing w:line="320" w:lineRule="exact"/>
              <w:jc w:val="left"/>
              <w:textAlignment w:val="center"/>
              <w:rPr>
                <w:rFonts w:ascii="仿宋_GB2312" w:hAnsi="仿宋_GB2312" w:eastAsia="仿宋_GB2312" w:cs="仿宋_GB2312"/>
                <w:snapToGrid w:val="0"/>
                <w:kern w:val="0"/>
                <w:szCs w:val="21"/>
              </w:rPr>
            </w:pPr>
          </w:p>
        </w:tc>
      </w:tr>
      <w:tr w14:paraId="2620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7219E532">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15</w:t>
            </w:r>
          </w:p>
        </w:tc>
        <w:tc>
          <w:tcPr>
            <w:tcW w:w="616" w:type="dxa"/>
            <w:vMerge w:val="continue"/>
            <w:tcMar>
              <w:top w:w="12" w:type="dxa"/>
              <w:left w:w="12" w:type="dxa"/>
              <w:right w:w="12" w:type="dxa"/>
            </w:tcMar>
            <w:vAlign w:val="center"/>
          </w:tcPr>
          <w:p w14:paraId="744E2528">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28B635B4">
            <w:pPr>
              <w:spacing w:line="32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3C0B082D">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同一专业技术人员同时在2家及以上安评单位从业</w:t>
            </w:r>
          </w:p>
        </w:tc>
        <w:tc>
          <w:tcPr>
            <w:tcW w:w="1130" w:type="dxa"/>
            <w:tcMar>
              <w:top w:w="12" w:type="dxa"/>
              <w:left w:w="12" w:type="dxa"/>
              <w:right w:w="12" w:type="dxa"/>
            </w:tcMar>
            <w:vAlign w:val="center"/>
          </w:tcPr>
          <w:p w14:paraId="0E8AC567">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每单位每人次各扣20分</w:t>
            </w:r>
          </w:p>
        </w:tc>
        <w:tc>
          <w:tcPr>
            <w:tcW w:w="2278" w:type="dxa"/>
            <w:tcMar>
              <w:top w:w="12" w:type="dxa"/>
              <w:left w:w="12" w:type="dxa"/>
              <w:right w:w="12" w:type="dxa"/>
            </w:tcMar>
            <w:vAlign w:val="center"/>
          </w:tcPr>
          <w:p w14:paraId="0BF86EB2">
            <w:pPr>
              <w:widowControl/>
              <w:spacing w:line="320" w:lineRule="exact"/>
              <w:jc w:val="left"/>
              <w:textAlignment w:val="center"/>
              <w:rPr>
                <w:rFonts w:ascii="仿宋_GB2312" w:hAnsi="仿宋_GB2312" w:eastAsia="仿宋_GB2312" w:cs="仿宋_GB2312"/>
                <w:snapToGrid w:val="0"/>
                <w:kern w:val="0"/>
                <w:szCs w:val="21"/>
              </w:rPr>
            </w:pPr>
          </w:p>
        </w:tc>
      </w:tr>
      <w:tr w14:paraId="51E1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17BD95FE">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16</w:t>
            </w:r>
          </w:p>
        </w:tc>
        <w:tc>
          <w:tcPr>
            <w:tcW w:w="616" w:type="dxa"/>
            <w:vMerge w:val="continue"/>
            <w:tcMar>
              <w:top w:w="12" w:type="dxa"/>
              <w:left w:w="12" w:type="dxa"/>
              <w:right w:w="12" w:type="dxa"/>
            </w:tcMar>
            <w:vAlign w:val="center"/>
          </w:tcPr>
          <w:p w14:paraId="2368BDB7">
            <w:pPr>
              <w:spacing w:line="320" w:lineRule="exact"/>
              <w:jc w:val="center"/>
              <w:rPr>
                <w:rFonts w:ascii="仿宋_GB2312" w:hAnsi="仿宋_GB2312" w:eastAsia="仿宋_GB2312" w:cs="仿宋_GB2312"/>
                <w:snapToGrid w:val="0"/>
                <w:kern w:val="0"/>
                <w:szCs w:val="21"/>
              </w:rPr>
            </w:pPr>
          </w:p>
        </w:tc>
        <w:tc>
          <w:tcPr>
            <w:tcW w:w="917" w:type="dxa"/>
            <w:vMerge w:val="restart"/>
            <w:tcMar>
              <w:top w:w="12" w:type="dxa"/>
              <w:left w:w="12" w:type="dxa"/>
              <w:right w:w="12" w:type="dxa"/>
            </w:tcMar>
            <w:vAlign w:val="center"/>
          </w:tcPr>
          <w:p w14:paraId="49AF8788">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技术信息</w:t>
            </w:r>
          </w:p>
        </w:tc>
        <w:tc>
          <w:tcPr>
            <w:tcW w:w="4162" w:type="dxa"/>
            <w:tcMar>
              <w:top w:w="12" w:type="dxa"/>
              <w:left w:w="12" w:type="dxa"/>
              <w:right w:w="12" w:type="dxa"/>
            </w:tcMar>
            <w:vAlign w:val="center"/>
          </w:tcPr>
          <w:p w14:paraId="484F97D9">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伪造具有承担地震安全性评价工作的技术装备和专用软件系统情况</w:t>
            </w:r>
          </w:p>
        </w:tc>
        <w:tc>
          <w:tcPr>
            <w:tcW w:w="1130" w:type="dxa"/>
            <w:tcMar>
              <w:top w:w="12" w:type="dxa"/>
              <w:left w:w="12" w:type="dxa"/>
              <w:right w:w="12" w:type="dxa"/>
            </w:tcMar>
            <w:vAlign w:val="center"/>
          </w:tcPr>
          <w:p w14:paraId="02D72FB1">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2278" w:type="dxa"/>
            <w:tcMar>
              <w:top w:w="12" w:type="dxa"/>
              <w:left w:w="12" w:type="dxa"/>
              <w:right w:w="12" w:type="dxa"/>
            </w:tcMar>
            <w:vAlign w:val="center"/>
          </w:tcPr>
          <w:p w14:paraId="36579EDC">
            <w:pPr>
              <w:widowControl/>
              <w:spacing w:line="320" w:lineRule="exact"/>
              <w:jc w:val="left"/>
              <w:textAlignment w:val="center"/>
              <w:rPr>
                <w:rFonts w:ascii="仿宋_GB2312" w:hAnsi="仿宋_GB2312" w:eastAsia="仿宋_GB2312" w:cs="仿宋_GB2312"/>
                <w:snapToGrid w:val="0"/>
                <w:kern w:val="0"/>
                <w:szCs w:val="21"/>
              </w:rPr>
            </w:pPr>
          </w:p>
        </w:tc>
      </w:tr>
      <w:tr w14:paraId="217F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5970B541">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17</w:t>
            </w:r>
          </w:p>
        </w:tc>
        <w:tc>
          <w:tcPr>
            <w:tcW w:w="616" w:type="dxa"/>
            <w:vMerge w:val="continue"/>
            <w:tcMar>
              <w:top w:w="12" w:type="dxa"/>
              <w:left w:w="12" w:type="dxa"/>
              <w:right w:w="12" w:type="dxa"/>
            </w:tcMar>
            <w:vAlign w:val="center"/>
          </w:tcPr>
          <w:p w14:paraId="7968DA1D">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66B486A5">
            <w:pPr>
              <w:widowControl/>
              <w:spacing w:line="32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3DBA2C89">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w:t>
            </w:r>
            <w:r>
              <w:rPr>
                <w:rFonts w:hint="eastAsia" w:ascii="仿宋_GB2312" w:hAnsi="仿宋_GB2312" w:eastAsia="仿宋_GB2312" w:cs="仿宋_GB2312"/>
                <w:snapToGrid w:val="0"/>
                <w:spacing w:val="-6"/>
                <w:kern w:val="0"/>
                <w:szCs w:val="21"/>
              </w:rPr>
              <w:t>造具备相应的实验、测试条件和分析能力情况</w:t>
            </w:r>
          </w:p>
        </w:tc>
        <w:tc>
          <w:tcPr>
            <w:tcW w:w="1130" w:type="dxa"/>
            <w:tcMar>
              <w:top w:w="12" w:type="dxa"/>
              <w:left w:w="12" w:type="dxa"/>
              <w:right w:w="12" w:type="dxa"/>
            </w:tcMar>
            <w:vAlign w:val="center"/>
          </w:tcPr>
          <w:p w14:paraId="3595A8C4">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2278" w:type="dxa"/>
            <w:tcMar>
              <w:top w:w="12" w:type="dxa"/>
              <w:left w:w="12" w:type="dxa"/>
              <w:right w:w="12" w:type="dxa"/>
            </w:tcMar>
            <w:vAlign w:val="center"/>
          </w:tcPr>
          <w:p w14:paraId="731FA256">
            <w:pPr>
              <w:widowControl/>
              <w:spacing w:line="320" w:lineRule="exact"/>
              <w:jc w:val="left"/>
              <w:textAlignment w:val="center"/>
              <w:rPr>
                <w:rFonts w:ascii="仿宋_GB2312" w:hAnsi="仿宋_GB2312" w:eastAsia="仿宋_GB2312" w:cs="仿宋_GB2312"/>
                <w:snapToGrid w:val="0"/>
                <w:kern w:val="0"/>
                <w:szCs w:val="21"/>
              </w:rPr>
            </w:pPr>
          </w:p>
        </w:tc>
      </w:tr>
      <w:tr w14:paraId="7B4D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5AB84FCC">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18</w:t>
            </w:r>
          </w:p>
        </w:tc>
        <w:tc>
          <w:tcPr>
            <w:tcW w:w="616" w:type="dxa"/>
            <w:vMerge w:val="continue"/>
            <w:tcMar>
              <w:top w:w="12" w:type="dxa"/>
              <w:left w:w="12" w:type="dxa"/>
              <w:right w:w="12" w:type="dxa"/>
            </w:tcMar>
            <w:vAlign w:val="center"/>
          </w:tcPr>
          <w:p w14:paraId="56917E4B">
            <w:pPr>
              <w:spacing w:line="32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2DADEE19">
            <w:pPr>
              <w:widowControl/>
              <w:spacing w:line="32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7099DD53">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伪造质量管理体系情况</w:t>
            </w:r>
          </w:p>
        </w:tc>
        <w:tc>
          <w:tcPr>
            <w:tcW w:w="1130" w:type="dxa"/>
            <w:tcMar>
              <w:top w:w="12" w:type="dxa"/>
              <w:left w:w="12" w:type="dxa"/>
              <w:right w:w="12" w:type="dxa"/>
            </w:tcMar>
            <w:vAlign w:val="center"/>
          </w:tcPr>
          <w:p w14:paraId="795FD934">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扣2分</w:t>
            </w:r>
          </w:p>
        </w:tc>
        <w:tc>
          <w:tcPr>
            <w:tcW w:w="2278" w:type="dxa"/>
            <w:tcMar>
              <w:top w:w="12" w:type="dxa"/>
              <w:left w:w="12" w:type="dxa"/>
              <w:right w:w="12" w:type="dxa"/>
            </w:tcMar>
            <w:vAlign w:val="center"/>
          </w:tcPr>
          <w:p w14:paraId="06BD261F">
            <w:pPr>
              <w:widowControl/>
              <w:spacing w:line="320" w:lineRule="exact"/>
              <w:jc w:val="left"/>
              <w:textAlignment w:val="center"/>
              <w:rPr>
                <w:rFonts w:ascii="仿宋_GB2312" w:hAnsi="仿宋_GB2312" w:eastAsia="仿宋_GB2312" w:cs="仿宋_GB2312"/>
                <w:snapToGrid w:val="0"/>
                <w:kern w:val="0"/>
                <w:szCs w:val="21"/>
              </w:rPr>
            </w:pPr>
          </w:p>
        </w:tc>
      </w:tr>
      <w:tr w14:paraId="745A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56D66AD3">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19</w:t>
            </w:r>
          </w:p>
        </w:tc>
        <w:tc>
          <w:tcPr>
            <w:tcW w:w="616" w:type="dxa"/>
            <w:vMerge w:val="continue"/>
            <w:tcMar>
              <w:top w:w="12" w:type="dxa"/>
              <w:left w:w="12" w:type="dxa"/>
              <w:right w:w="12" w:type="dxa"/>
            </w:tcMar>
            <w:vAlign w:val="center"/>
          </w:tcPr>
          <w:p w14:paraId="1A6BEE22">
            <w:pPr>
              <w:spacing w:line="320" w:lineRule="exact"/>
              <w:rPr>
                <w:rFonts w:ascii="仿宋_GB2312" w:hAnsi="仿宋_GB2312" w:eastAsia="仿宋_GB2312" w:cs="仿宋_GB2312"/>
              </w:rPr>
            </w:pPr>
          </w:p>
        </w:tc>
        <w:tc>
          <w:tcPr>
            <w:tcW w:w="917" w:type="dxa"/>
            <w:vMerge w:val="restart"/>
            <w:tcMar>
              <w:top w:w="12" w:type="dxa"/>
              <w:left w:w="12" w:type="dxa"/>
              <w:right w:w="12" w:type="dxa"/>
            </w:tcMar>
            <w:vAlign w:val="center"/>
          </w:tcPr>
          <w:p w14:paraId="4CDAD47E">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现场工作</w:t>
            </w:r>
          </w:p>
        </w:tc>
        <w:tc>
          <w:tcPr>
            <w:tcW w:w="4162" w:type="dxa"/>
            <w:tcMar>
              <w:top w:w="12" w:type="dxa"/>
              <w:left w:w="12" w:type="dxa"/>
              <w:right w:w="12" w:type="dxa"/>
            </w:tcMar>
            <w:vAlign w:val="center"/>
          </w:tcPr>
          <w:p w14:paraId="665739EE">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未及时向项目所在地省级地震局报告项目承揽信息，逃避现场工作检查的行为</w:t>
            </w:r>
          </w:p>
        </w:tc>
        <w:tc>
          <w:tcPr>
            <w:tcW w:w="1130" w:type="dxa"/>
            <w:tcMar>
              <w:top w:w="12" w:type="dxa"/>
              <w:left w:w="12" w:type="dxa"/>
              <w:right w:w="12" w:type="dxa"/>
            </w:tcMar>
            <w:vAlign w:val="center"/>
          </w:tcPr>
          <w:p w14:paraId="49594C12">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每次扣5分</w:t>
            </w:r>
          </w:p>
        </w:tc>
        <w:tc>
          <w:tcPr>
            <w:tcW w:w="2278" w:type="dxa"/>
            <w:tcMar>
              <w:top w:w="12" w:type="dxa"/>
              <w:left w:w="12" w:type="dxa"/>
              <w:right w:w="12" w:type="dxa"/>
            </w:tcMar>
            <w:vAlign w:val="center"/>
          </w:tcPr>
          <w:p w14:paraId="799A38AA">
            <w:pPr>
              <w:widowControl/>
              <w:spacing w:line="320" w:lineRule="exact"/>
              <w:jc w:val="left"/>
              <w:textAlignment w:val="center"/>
              <w:rPr>
                <w:rFonts w:ascii="仿宋_GB2312" w:hAnsi="仿宋_GB2312" w:eastAsia="仿宋_GB2312" w:cs="仿宋_GB2312"/>
                <w:snapToGrid w:val="0"/>
                <w:kern w:val="0"/>
                <w:szCs w:val="21"/>
              </w:rPr>
            </w:pPr>
          </w:p>
        </w:tc>
      </w:tr>
      <w:tr w14:paraId="4F5A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249EA4FA">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20</w:t>
            </w:r>
          </w:p>
        </w:tc>
        <w:tc>
          <w:tcPr>
            <w:tcW w:w="616" w:type="dxa"/>
            <w:vMerge w:val="continue"/>
            <w:tcMar>
              <w:top w:w="12" w:type="dxa"/>
              <w:left w:w="12" w:type="dxa"/>
              <w:right w:w="12" w:type="dxa"/>
            </w:tcMar>
            <w:vAlign w:val="center"/>
          </w:tcPr>
          <w:p w14:paraId="67BEEAD2">
            <w:pPr>
              <w:spacing w:line="320" w:lineRule="exact"/>
              <w:rPr>
                <w:rFonts w:ascii="仿宋_GB2312" w:hAnsi="仿宋_GB2312" w:eastAsia="仿宋_GB2312" w:cs="仿宋_GB2312"/>
              </w:rPr>
            </w:pPr>
          </w:p>
        </w:tc>
        <w:tc>
          <w:tcPr>
            <w:tcW w:w="917" w:type="dxa"/>
            <w:vMerge w:val="continue"/>
            <w:tcMar>
              <w:top w:w="12" w:type="dxa"/>
              <w:left w:w="12" w:type="dxa"/>
              <w:right w:w="12" w:type="dxa"/>
            </w:tcMar>
            <w:vAlign w:val="center"/>
          </w:tcPr>
          <w:p w14:paraId="3E16467B">
            <w:pPr>
              <w:widowControl/>
              <w:spacing w:line="32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3D60EE78">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伪造地震安全性评价现场工作原始记录和原始数据（含钻探、剪切波速测试、地球物理勘探等现场工作原始数据以及动三轴或共振柱试验原始数据）</w:t>
            </w:r>
          </w:p>
        </w:tc>
        <w:tc>
          <w:tcPr>
            <w:tcW w:w="1130" w:type="dxa"/>
            <w:tcMar>
              <w:top w:w="12" w:type="dxa"/>
              <w:left w:w="12" w:type="dxa"/>
              <w:right w:w="12" w:type="dxa"/>
            </w:tcMar>
            <w:vAlign w:val="center"/>
          </w:tcPr>
          <w:p w14:paraId="213E8373">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每次扣10分</w:t>
            </w:r>
          </w:p>
        </w:tc>
        <w:tc>
          <w:tcPr>
            <w:tcW w:w="2278" w:type="dxa"/>
            <w:tcMar>
              <w:top w:w="12" w:type="dxa"/>
              <w:left w:w="12" w:type="dxa"/>
              <w:right w:w="12" w:type="dxa"/>
            </w:tcMar>
            <w:vAlign w:val="center"/>
          </w:tcPr>
          <w:p w14:paraId="5602B92C">
            <w:pPr>
              <w:widowControl/>
              <w:spacing w:line="320" w:lineRule="exact"/>
              <w:jc w:val="center"/>
              <w:textAlignment w:val="center"/>
              <w:rPr>
                <w:rFonts w:ascii="仿宋_GB2312" w:hAnsi="仿宋_GB2312" w:eastAsia="仿宋_GB2312" w:cs="仿宋_GB2312"/>
                <w:snapToGrid w:val="0"/>
                <w:kern w:val="0"/>
                <w:szCs w:val="21"/>
              </w:rPr>
            </w:pPr>
          </w:p>
        </w:tc>
      </w:tr>
      <w:tr w14:paraId="1FE7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145220B4">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21</w:t>
            </w:r>
          </w:p>
        </w:tc>
        <w:tc>
          <w:tcPr>
            <w:tcW w:w="616" w:type="dxa"/>
            <w:vMerge w:val="continue"/>
            <w:tcMar>
              <w:top w:w="12" w:type="dxa"/>
              <w:left w:w="12" w:type="dxa"/>
              <w:right w:w="12" w:type="dxa"/>
            </w:tcMar>
            <w:vAlign w:val="center"/>
          </w:tcPr>
          <w:p w14:paraId="27A8F6F5">
            <w:pPr>
              <w:spacing w:line="320" w:lineRule="exact"/>
              <w:rPr>
                <w:rFonts w:ascii="仿宋_GB2312" w:hAnsi="仿宋_GB2312" w:eastAsia="仿宋_GB2312" w:cs="仿宋_GB2312"/>
              </w:rPr>
            </w:pPr>
          </w:p>
        </w:tc>
        <w:tc>
          <w:tcPr>
            <w:tcW w:w="917" w:type="dxa"/>
            <w:vMerge w:val="continue"/>
            <w:tcMar>
              <w:top w:w="12" w:type="dxa"/>
              <w:left w:w="12" w:type="dxa"/>
              <w:right w:w="12" w:type="dxa"/>
            </w:tcMar>
            <w:vAlign w:val="center"/>
          </w:tcPr>
          <w:p w14:paraId="57CD6B89">
            <w:pPr>
              <w:widowControl/>
              <w:spacing w:line="32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26ACD12E">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以暴力、威胁等方式拒绝、阻挠地震工作主管部门执法人员依法实施现场监督检查，或者拒不配合违法行为查处</w:t>
            </w:r>
          </w:p>
        </w:tc>
        <w:tc>
          <w:tcPr>
            <w:tcW w:w="1130" w:type="dxa"/>
            <w:tcMar>
              <w:top w:w="12" w:type="dxa"/>
              <w:left w:w="12" w:type="dxa"/>
              <w:right w:w="12" w:type="dxa"/>
            </w:tcMar>
            <w:vAlign w:val="center"/>
          </w:tcPr>
          <w:p w14:paraId="7AF0845C">
            <w:pPr>
              <w:widowControl/>
              <w:spacing w:line="32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每次扣10分</w:t>
            </w:r>
          </w:p>
        </w:tc>
        <w:tc>
          <w:tcPr>
            <w:tcW w:w="2278" w:type="dxa"/>
            <w:tcMar>
              <w:top w:w="12" w:type="dxa"/>
              <w:left w:w="12" w:type="dxa"/>
              <w:right w:w="12" w:type="dxa"/>
            </w:tcMar>
            <w:vAlign w:val="center"/>
          </w:tcPr>
          <w:p w14:paraId="673E82F8">
            <w:pPr>
              <w:widowControl/>
              <w:spacing w:line="320" w:lineRule="exact"/>
              <w:jc w:val="center"/>
              <w:textAlignment w:val="center"/>
              <w:rPr>
                <w:rFonts w:ascii="仿宋_GB2312" w:hAnsi="仿宋_GB2312" w:eastAsia="仿宋_GB2312" w:cs="仿宋_GB2312"/>
                <w:snapToGrid w:val="0"/>
                <w:kern w:val="0"/>
                <w:szCs w:val="21"/>
              </w:rPr>
            </w:pPr>
          </w:p>
        </w:tc>
      </w:tr>
      <w:tr w14:paraId="20CF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5716CD69">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22</w:t>
            </w:r>
          </w:p>
        </w:tc>
        <w:tc>
          <w:tcPr>
            <w:tcW w:w="616" w:type="dxa"/>
            <w:vMerge w:val="continue"/>
            <w:tcMar>
              <w:top w:w="12" w:type="dxa"/>
              <w:left w:w="12" w:type="dxa"/>
              <w:right w:w="12" w:type="dxa"/>
            </w:tcMar>
            <w:vAlign w:val="center"/>
          </w:tcPr>
          <w:p w14:paraId="1FD583FE">
            <w:pPr>
              <w:widowControl/>
              <w:spacing w:line="360" w:lineRule="exact"/>
              <w:jc w:val="center"/>
              <w:textAlignment w:val="center"/>
              <w:rPr>
                <w:rFonts w:ascii="仿宋_GB2312" w:hAnsi="仿宋_GB2312" w:eastAsia="仿宋_GB2312" w:cs="仿宋_GB2312"/>
                <w:snapToGrid w:val="0"/>
                <w:kern w:val="0"/>
                <w:szCs w:val="21"/>
              </w:rPr>
            </w:pPr>
          </w:p>
        </w:tc>
        <w:tc>
          <w:tcPr>
            <w:tcW w:w="917" w:type="dxa"/>
            <w:vMerge w:val="restart"/>
            <w:tcMar>
              <w:top w:w="12" w:type="dxa"/>
              <w:left w:w="12" w:type="dxa"/>
              <w:right w:w="12" w:type="dxa"/>
            </w:tcMar>
            <w:vAlign w:val="center"/>
          </w:tcPr>
          <w:p w14:paraId="4EFFB7EA">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技术审查</w:t>
            </w:r>
          </w:p>
        </w:tc>
        <w:tc>
          <w:tcPr>
            <w:tcW w:w="4162" w:type="dxa"/>
            <w:tcMar>
              <w:top w:w="12" w:type="dxa"/>
              <w:left w:w="12" w:type="dxa"/>
              <w:right w:w="12" w:type="dxa"/>
            </w:tcMar>
            <w:vAlign w:val="center"/>
          </w:tcPr>
          <w:p w14:paraId="5B22A392">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地震安全性评价报告因质量问题未通过技术审查</w:t>
            </w:r>
          </w:p>
        </w:tc>
        <w:tc>
          <w:tcPr>
            <w:tcW w:w="1130" w:type="dxa"/>
            <w:tcMar>
              <w:top w:w="12" w:type="dxa"/>
              <w:left w:w="12" w:type="dxa"/>
              <w:right w:w="12" w:type="dxa"/>
            </w:tcMar>
            <w:vAlign w:val="center"/>
          </w:tcPr>
          <w:p w14:paraId="2A71188C">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每次扣5分</w:t>
            </w:r>
          </w:p>
        </w:tc>
        <w:tc>
          <w:tcPr>
            <w:tcW w:w="2278" w:type="dxa"/>
            <w:vMerge w:val="restart"/>
            <w:tcMar>
              <w:top w:w="12" w:type="dxa"/>
              <w:left w:w="12" w:type="dxa"/>
              <w:right w:w="12" w:type="dxa"/>
            </w:tcMar>
            <w:vAlign w:val="center"/>
          </w:tcPr>
          <w:p w14:paraId="5A133E8B">
            <w:pPr>
              <w:widowControl/>
              <w:spacing w:line="32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在近一年度地震安全性评价报告技术审查中均未出现因质量问题未通过技术审查或反复修改3次（含）以上仍未通过技术审查的，可申请信用修复，每个报告加1分，最高加分值不超过该情况累计扣分值</w:t>
            </w:r>
          </w:p>
        </w:tc>
      </w:tr>
      <w:tr w14:paraId="6BA0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112DB58A">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23</w:t>
            </w:r>
          </w:p>
        </w:tc>
        <w:tc>
          <w:tcPr>
            <w:tcW w:w="616" w:type="dxa"/>
            <w:vMerge w:val="continue"/>
            <w:tcMar>
              <w:top w:w="12" w:type="dxa"/>
              <w:left w:w="12" w:type="dxa"/>
              <w:right w:w="12" w:type="dxa"/>
            </w:tcMar>
            <w:vAlign w:val="center"/>
          </w:tcPr>
          <w:p w14:paraId="7B12679B">
            <w:pPr>
              <w:widowControl/>
              <w:spacing w:line="360" w:lineRule="exact"/>
              <w:jc w:val="center"/>
              <w:textAlignment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65D0DB9F">
            <w:pPr>
              <w:widowControl/>
              <w:spacing w:line="360" w:lineRule="exact"/>
              <w:jc w:val="left"/>
              <w:textAlignment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3E5FA081">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技术审查过程中安评报告反复修改3次（含）以上，仍未通过技术审查的</w:t>
            </w:r>
          </w:p>
        </w:tc>
        <w:tc>
          <w:tcPr>
            <w:tcW w:w="1130" w:type="dxa"/>
            <w:tcMar>
              <w:top w:w="12" w:type="dxa"/>
              <w:left w:w="12" w:type="dxa"/>
              <w:right w:w="12" w:type="dxa"/>
            </w:tcMar>
            <w:vAlign w:val="center"/>
          </w:tcPr>
          <w:p w14:paraId="39FBFCB6">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每次扣2分</w:t>
            </w:r>
          </w:p>
        </w:tc>
        <w:tc>
          <w:tcPr>
            <w:tcW w:w="2278" w:type="dxa"/>
            <w:vMerge w:val="continue"/>
            <w:tcMar>
              <w:top w:w="12" w:type="dxa"/>
              <w:left w:w="12" w:type="dxa"/>
              <w:right w:w="12" w:type="dxa"/>
            </w:tcMar>
            <w:vAlign w:val="center"/>
          </w:tcPr>
          <w:p w14:paraId="7EB369C2">
            <w:pPr>
              <w:widowControl/>
              <w:spacing w:line="360" w:lineRule="exact"/>
              <w:jc w:val="left"/>
              <w:textAlignment w:val="center"/>
              <w:rPr>
                <w:rFonts w:ascii="仿宋_GB2312" w:hAnsi="仿宋_GB2312" w:eastAsia="仿宋_GB2312" w:cs="仿宋_GB2312"/>
                <w:snapToGrid w:val="0"/>
                <w:kern w:val="0"/>
                <w:szCs w:val="21"/>
              </w:rPr>
            </w:pPr>
          </w:p>
        </w:tc>
      </w:tr>
      <w:tr w14:paraId="29B6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292E9B36">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lang w:val="en"/>
              </w:rPr>
              <w:t>2</w:t>
            </w:r>
            <w:r>
              <w:rPr>
                <w:rFonts w:hint="eastAsia" w:ascii="仿宋_GB2312" w:hAnsi="仿宋_GB2312" w:eastAsia="仿宋_GB2312" w:cs="仿宋_GB2312"/>
                <w:snapToGrid w:val="0"/>
                <w:kern w:val="0"/>
                <w:szCs w:val="21"/>
              </w:rPr>
              <w:t>4</w:t>
            </w:r>
          </w:p>
        </w:tc>
        <w:tc>
          <w:tcPr>
            <w:tcW w:w="616" w:type="dxa"/>
            <w:vMerge w:val="continue"/>
            <w:tcMar>
              <w:top w:w="12" w:type="dxa"/>
              <w:left w:w="12" w:type="dxa"/>
              <w:right w:w="12" w:type="dxa"/>
            </w:tcMar>
            <w:vAlign w:val="center"/>
          </w:tcPr>
          <w:p w14:paraId="06A28782">
            <w:pPr>
              <w:spacing w:line="36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1E69F936">
            <w:pPr>
              <w:spacing w:line="36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55468B29">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经查发现地震安全性评价报告实际编写人与签章人员不符</w:t>
            </w:r>
          </w:p>
        </w:tc>
        <w:tc>
          <w:tcPr>
            <w:tcW w:w="1130" w:type="dxa"/>
            <w:tcMar>
              <w:top w:w="12" w:type="dxa"/>
              <w:left w:w="12" w:type="dxa"/>
              <w:right w:w="12" w:type="dxa"/>
            </w:tcMar>
            <w:vAlign w:val="center"/>
          </w:tcPr>
          <w:p w14:paraId="2597C3F6">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每次扣10分</w:t>
            </w:r>
          </w:p>
        </w:tc>
        <w:tc>
          <w:tcPr>
            <w:tcW w:w="2278" w:type="dxa"/>
            <w:tcMar>
              <w:top w:w="12" w:type="dxa"/>
              <w:left w:w="12" w:type="dxa"/>
              <w:right w:w="12" w:type="dxa"/>
            </w:tcMar>
            <w:vAlign w:val="center"/>
          </w:tcPr>
          <w:p w14:paraId="001A3B5F">
            <w:pPr>
              <w:widowControl/>
              <w:spacing w:line="360" w:lineRule="exact"/>
              <w:jc w:val="left"/>
              <w:textAlignment w:val="center"/>
              <w:rPr>
                <w:rFonts w:ascii="仿宋_GB2312" w:hAnsi="仿宋_GB2312" w:eastAsia="仿宋_GB2312" w:cs="仿宋_GB2312"/>
                <w:snapToGrid w:val="0"/>
                <w:kern w:val="0"/>
                <w:szCs w:val="21"/>
              </w:rPr>
            </w:pPr>
          </w:p>
        </w:tc>
      </w:tr>
      <w:tr w14:paraId="33F2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38FE6E59">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lang w:val="en"/>
              </w:rPr>
              <w:t>2</w:t>
            </w:r>
            <w:r>
              <w:rPr>
                <w:rFonts w:hint="eastAsia" w:ascii="仿宋_GB2312" w:hAnsi="仿宋_GB2312" w:eastAsia="仿宋_GB2312" w:cs="仿宋_GB2312"/>
                <w:snapToGrid w:val="0"/>
                <w:kern w:val="0"/>
                <w:szCs w:val="21"/>
              </w:rPr>
              <w:t>5</w:t>
            </w:r>
          </w:p>
        </w:tc>
        <w:tc>
          <w:tcPr>
            <w:tcW w:w="616" w:type="dxa"/>
            <w:vMerge w:val="continue"/>
            <w:tcMar>
              <w:top w:w="12" w:type="dxa"/>
              <w:left w:w="12" w:type="dxa"/>
              <w:right w:w="12" w:type="dxa"/>
            </w:tcMar>
            <w:vAlign w:val="center"/>
          </w:tcPr>
          <w:p w14:paraId="013115DA">
            <w:pPr>
              <w:spacing w:line="36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083681C0">
            <w:pPr>
              <w:spacing w:line="36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75145034">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在技术审查过程中，评价单位总技术负责人和专业技术负责人无故不到场的</w:t>
            </w:r>
          </w:p>
        </w:tc>
        <w:tc>
          <w:tcPr>
            <w:tcW w:w="1130" w:type="dxa"/>
            <w:tcMar>
              <w:top w:w="12" w:type="dxa"/>
              <w:left w:w="12" w:type="dxa"/>
              <w:right w:w="12" w:type="dxa"/>
            </w:tcMar>
            <w:vAlign w:val="center"/>
          </w:tcPr>
          <w:p w14:paraId="361F1BB2">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每次扣2分</w:t>
            </w:r>
          </w:p>
        </w:tc>
        <w:tc>
          <w:tcPr>
            <w:tcW w:w="2278" w:type="dxa"/>
            <w:tcMar>
              <w:top w:w="12" w:type="dxa"/>
              <w:left w:w="12" w:type="dxa"/>
              <w:right w:w="12" w:type="dxa"/>
            </w:tcMar>
            <w:vAlign w:val="center"/>
          </w:tcPr>
          <w:p w14:paraId="7D54E553">
            <w:pPr>
              <w:widowControl/>
              <w:spacing w:line="360" w:lineRule="exact"/>
              <w:jc w:val="left"/>
              <w:textAlignment w:val="center"/>
              <w:rPr>
                <w:rFonts w:ascii="仿宋_GB2312" w:hAnsi="仿宋_GB2312" w:eastAsia="仿宋_GB2312" w:cs="仿宋_GB2312"/>
                <w:snapToGrid w:val="0"/>
                <w:kern w:val="0"/>
                <w:szCs w:val="21"/>
              </w:rPr>
            </w:pPr>
          </w:p>
        </w:tc>
      </w:tr>
      <w:tr w14:paraId="36B4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3471876E">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lang w:val="en"/>
              </w:rPr>
              <w:t>2</w:t>
            </w:r>
            <w:r>
              <w:rPr>
                <w:rFonts w:hint="eastAsia" w:ascii="仿宋_GB2312" w:hAnsi="仿宋_GB2312" w:eastAsia="仿宋_GB2312" w:cs="仿宋_GB2312"/>
                <w:snapToGrid w:val="0"/>
                <w:kern w:val="0"/>
                <w:szCs w:val="21"/>
              </w:rPr>
              <w:t>6</w:t>
            </w:r>
          </w:p>
        </w:tc>
        <w:tc>
          <w:tcPr>
            <w:tcW w:w="616" w:type="dxa"/>
            <w:vMerge w:val="continue"/>
            <w:tcMar>
              <w:top w:w="12" w:type="dxa"/>
              <w:left w:w="12" w:type="dxa"/>
              <w:right w:w="12" w:type="dxa"/>
            </w:tcMar>
            <w:vAlign w:val="center"/>
          </w:tcPr>
          <w:p w14:paraId="105666DC">
            <w:pPr>
              <w:spacing w:line="36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59A97F42">
            <w:pPr>
              <w:spacing w:line="36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4E93D4F9">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在中国地震局组织的报告抽查检查工作中，发现安评单位存在不合格报告的</w:t>
            </w:r>
          </w:p>
        </w:tc>
        <w:tc>
          <w:tcPr>
            <w:tcW w:w="1130" w:type="dxa"/>
            <w:tcMar>
              <w:top w:w="12" w:type="dxa"/>
              <w:left w:w="12" w:type="dxa"/>
              <w:right w:w="12" w:type="dxa"/>
            </w:tcMar>
            <w:vAlign w:val="center"/>
          </w:tcPr>
          <w:p w14:paraId="5D5FA2E8">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每次扣2分</w:t>
            </w:r>
          </w:p>
        </w:tc>
        <w:tc>
          <w:tcPr>
            <w:tcW w:w="2278" w:type="dxa"/>
            <w:tcMar>
              <w:top w:w="12" w:type="dxa"/>
              <w:left w:w="12" w:type="dxa"/>
              <w:right w:w="12" w:type="dxa"/>
            </w:tcMar>
            <w:vAlign w:val="center"/>
          </w:tcPr>
          <w:p w14:paraId="11CE93A2">
            <w:pPr>
              <w:widowControl/>
              <w:spacing w:line="360" w:lineRule="exact"/>
              <w:jc w:val="left"/>
              <w:textAlignment w:val="center"/>
              <w:rPr>
                <w:rFonts w:ascii="仿宋_GB2312" w:hAnsi="仿宋_GB2312" w:eastAsia="仿宋_GB2312" w:cs="仿宋_GB2312"/>
                <w:snapToGrid w:val="0"/>
                <w:kern w:val="0"/>
                <w:szCs w:val="21"/>
              </w:rPr>
            </w:pPr>
          </w:p>
        </w:tc>
      </w:tr>
      <w:tr w14:paraId="65F4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2CCA8096">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27</w:t>
            </w:r>
          </w:p>
        </w:tc>
        <w:tc>
          <w:tcPr>
            <w:tcW w:w="616" w:type="dxa"/>
            <w:vMerge w:val="continue"/>
            <w:tcMar>
              <w:top w:w="12" w:type="dxa"/>
              <w:left w:w="12" w:type="dxa"/>
              <w:right w:w="12" w:type="dxa"/>
            </w:tcMar>
            <w:vAlign w:val="center"/>
          </w:tcPr>
          <w:p w14:paraId="461F976A">
            <w:pPr>
              <w:spacing w:line="36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380D3218">
            <w:pPr>
              <w:spacing w:line="360" w:lineRule="exact"/>
              <w:jc w:val="left"/>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1AACCB5A">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在中国地震局组织的报告抽查检查工作中，发现安评单位存在质量较差报告的</w:t>
            </w:r>
          </w:p>
        </w:tc>
        <w:tc>
          <w:tcPr>
            <w:tcW w:w="1130" w:type="dxa"/>
            <w:tcMar>
              <w:top w:w="12" w:type="dxa"/>
              <w:left w:w="12" w:type="dxa"/>
              <w:right w:w="12" w:type="dxa"/>
            </w:tcMar>
            <w:vAlign w:val="center"/>
          </w:tcPr>
          <w:p w14:paraId="362517D3">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每次扣1分</w:t>
            </w:r>
          </w:p>
        </w:tc>
        <w:tc>
          <w:tcPr>
            <w:tcW w:w="2278" w:type="dxa"/>
            <w:tcMar>
              <w:top w:w="12" w:type="dxa"/>
              <w:left w:w="12" w:type="dxa"/>
              <w:right w:w="12" w:type="dxa"/>
            </w:tcMar>
            <w:vAlign w:val="center"/>
          </w:tcPr>
          <w:p w14:paraId="54E1A695">
            <w:pPr>
              <w:widowControl/>
              <w:spacing w:line="360" w:lineRule="exact"/>
              <w:jc w:val="left"/>
              <w:textAlignment w:val="center"/>
              <w:rPr>
                <w:rFonts w:ascii="仿宋_GB2312" w:hAnsi="仿宋_GB2312" w:eastAsia="仿宋_GB2312" w:cs="仿宋_GB2312"/>
                <w:snapToGrid w:val="0"/>
                <w:kern w:val="0"/>
                <w:szCs w:val="21"/>
              </w:rPr>
            </w:pPr>
          </w:p>
        </w:tc>
      </w:tr>
      <w:tr w14:paraId="6E47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12FE1F83">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28</w:t>
            </w:r>
          </w:p>
        </w:tc>
        <w:tc>
          <w:tcPr>
            <w:tcW w:w="616" w:type="dxa"/>
            <w:vMerge w:val="continue"/>
            <w:tcMar>
              <w:top w:w="12" w:type="dxa"/>
              <w:left w:w="12" w:type="dxa"/>
              <w:right w:w="12" w:type="dxa"/>
            </w:tcMar>
            <w:vAlign w:val="center"/>
          </w:tcPr>
          <w:p w14:paraId="1F279C4C">
            <w:pPr>
              <w:spacing w:line="360" w:lineRule="exact"/>
              <w:jc w:val="center"/>
              <w:rPr>
                <w:rFonts w:ascii="仿宋_GB2312" w:hAnsi="仿宋_GB2312" w:eastAsia="仿宋_GB2312" w:cs="仿宋_GB2312"/>
                <w:snapToGrid w:val="0"/>
                <w:kern w:val="0"/>
                <w:szCs w:val="21"/>
              </w:rPr>
            </w:pPr>
          </w:p>
        </w:tc>
        <w:tc>
          <w:tcPr>
            <w:tcW w:w="917" w:type="dxa"/>
            <w:tcMar>
              <w:top w:w="12" w:type="dxa"/>
              <w:left w:w="12" w:type="dxa"/>
              <w:right w:w="12" w:type="dxa"/>
            </w:tcMar>
            <w:vAlign w:val="center"/>
          </w:tcPr>
          <w:p w14:paraId="198F3C9E">
            <w:pPr>
              <w:tabs>
                <w:tab w:val="center" w:pos="4153"/>
                <w:tab w:val="right" w:pos="8306"/>
              </w:tabs>
              <w:spacing w:line="36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经营服务</w:t>
            </w:r>
          </w:p>
        </w:tc>
        <w:tc>
          <w:tcPr>
            <w:tcW w:w="4162" w:type="dxa"/>
            <w:tcMar>
              <w:top w:w="12" w:type="dxa"/>
              <w:left w:w="12" w:type="dxa"/>
              <w:right w:w="12" w:type="dxa"/>
            </w:tcMar>
            <w:vAlign w:val="center"/>
          </w:tcPr>
          <w:p w14:paraId="228A764A">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无特殊原因，未按照合同规定期限按期完成工作</w:t>
            </w:r>
          </w:p>
        </w:tc>
        <w:tc>
          <w:tcPr>
            <w:tcW w:w="1130" w:type="dxa"/>
            <w:tcMar>
              <w:top w:w="12" w:type="dxa"/>
              <w:left w:w="12" w:type="dxa"/>
              <w:right w:w="12" w:type="dxa"/>
            </w:tcMar>
            <w:vAlign w:val="center"/>
          </w:tcPr>
          <w:p w14:paraId="2E71DF7E">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每次扣5分</w:t>
            </w:r>
          </w:p>
        </w:tc>
        <w:tc>
          <w:tcPr>
            <w:tcW w:w="2278" w:type="dxa"/>
            <w:tcMar>
              <w:top w:w="12" w:type="dxa"/>
              <w:left w:w="12" w:type="dxa"/>
              <w:right w:w="12" w:type="dxa"/>
            </w:tcMar>
            <w:vAlign w:val="center"/>
          </w:tcPr>
          <w:p w14:paraId="0B9587D2">
            <w:pPr>
              <w:widowControl/>
              <w:spacing w:line="360" w:lineRule="exact"/>
              <w:jc w:val="left"/>
              <w:textAlignment w:val="center"/>
              <w:rPr>
                <w:rFonts w:ascii="仿宋_GB2312" w:hAnsi="仿宋_GB2312" w:eastAsia="仿宋_GB2312" w:cs="仿宋_GB2312"/>
                <w:snapToGrid w:val="0"/>
                <w:kern w:val="0"/>
                <w:szCs w:val="21"/>
              </w:rPr>
            </w:pPr>
          </w:p>
        </w:tc>
      </w:tr>
      <w:tr w14:paraId="757C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44176F43">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29</w:t>
            </w:r>
          </w:p>
        </w:tc>
        <w:tc>
          <w:tcPr>
            <w:tcW w:w="616" w:type="dxa"/>
            <w:vMerge w:val="continue"/>
            <w:tcMar>
              <w:top w:w="12" w:type="dxa"/>
              <w:left w:w="12" w:type="dxa"/>
              <w:right w:w="12" w:type="dxa"/>
            </w:tcMar>
            <w:vAlign w:val="center"/>
          </w:tcPr>
          <w:p w14:paraId="7A74DBA7">
            <w:pPr>
              <w:spacing w:line="360" w:lineRule="exact"/>
              <w:jc w:val="center"/>
              <w:rPr>
                <w:rFonts w:ascii="仿宋_GB2312" w:hAnsi="仿宋_GB2312" w:eastAsia="仿宋_GB2312" w:cs="仿宋_GB2312"/>
                <w:snapToGrid w:val="0"/>
                <w:kern w:val="0"/>
                <w:szCs w:val="21"/>
              </w:rPr>
            </w:pPr>
          </w:p>
        </w:tc>
        <w:tc>
          <w:tcPr>
            <w:tcW w:w="917" w:type="dxa"/>
            <w:tcMar>
              <w:top w:w="12" w:type="dxa"/>
              <w:left w:w="12" w:type="dxa"/>
              <w:right w:w="12" w:type="dxa"/>
            </w:tcMar>
            <w:vAlign w:val="center"/>
          </w:tcPr>
          <w:p w14:paraId="7251601A">
            <w:pPr>
              <w:tabs>
                <w:tab w:val="center" w:pos="4153"/>
                <w:tab w:val="right" w:pos="8306"/>
              </w:tabs>
              <w:spacing w:line="36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违法行为</w:t>
            </w:r>
          </w:p>
        </w:tc>
        <w:tc>
          <w:tcPr>
            <w:tcW w:w="4162" w:type="dxa"/>
            <w:tcMar>
              <w:top w:w="12" w:type="dxa"/>
              <w:left w:w="12" w:type="dxa"/>
              <w:right w:w="12" w:type="dxa"/>
            </w:tcMar>
            <w:vAlign w:val="center"/>
          </w:tcPr>
          <w:p w14:paraId="13958117">
            <w:pPr>
              <w:widowControl/>
              <w:tabs>
                <w:tab w:val="center" w:pos="4153"/>
                <w:tab w:val="right" w:pos="8306"/>
              </w:tabs>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以其他地震安全性评价单位的名义承揽地震安全性评价业务或允许其他单位以本单位名义承揽地震安全性评价业务的</w:t>
            </w:r>
          </w:p>
        </w:tc>
        <w:tc>
          <w:tcPr>
            <w:tcW w:w="1130" w:type="dxa"/>
            <w:tcMar>
              <w:top w:w="12" w:type="dxa"/>
              <w:left w:w="12" w:type="dxa"/>
              <w:right w:w="12" w:type="dxa"/>
            </w:tcMar>
            <w:vAlign w:val="center"/>
          </w:tcPr>
          <w:p w14:paraId="18EE414E">
            <w:pPr>
              <w:widowControl/>
              <w:tabs>
                <w:tab w:val="center" w:pos="4153"/>
                <w:tab w:val="right" w:pos="8306"/>
              </w:tabs>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每次扣30分</w:t>
            </w:r>
          </w:p>
        </w:tc>
        <w:tc>
          <w:tcPr>
            <w:tcW w:w="2278" w:type="dxa"/>
            <w:tcMar>
              <w:top w:w="12" w:type="dxa"/>
              <w:left w:w="12" w:type="dxa"/>
              <w:right w:w="12" w:type="dxa"/>
            </w:tcMar>
            <w:vAlign w:val="center"/>
          </w:tcPr>
          <w:p w14:paraId="157614AE">
            <w:pPr>
              <w:widowControl/>
              <w:spacing w:line="360" w:lineRule="exact"/>
              <w:jc w:val="center"/>
              <w:textAlignment w:val="center"/>
              <w:rPr>
                <w:rFonts w:ascii="仿宋_GB2312" w:hAnsi="仿宋_GB2312" w:eastAsia="仿宋_GB2312" w:cs="仿宋_GB2312"/>
                <w:snapToGrid w:val="0"/>
                <w:kern w:val="0"/>
                <w:szCs w:val="21"/>
              </w:rPr>
            </w:pPr>
          </w:p>
        </w:tc>
      </w:tr>
      <w:tr w14:paraId="72D6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2656A54B">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30</w:t>
            </w:r>
          </w:p>
        </w:tc>
        <w:tc>
          <w:tcPr>
            <w:tcW w:w="616" w:type="dxa"/>
            <w:vMerge w:val="continue"/>
            <w:tcMar>
              <w:top w:w="12" w:type="dxa"/>
              <w:left w:w="12" w:type="dxa"/>
              <w:right w:w="12" w:type="dxa"/>
            </w:tcMar>
            <w:vAlign w:val="center"/>
          </w:tcPr>
          <w:p w14:paraId="51E56805">
            <w:pPr>
              <w:spacing w:line="360" w:lineRule="exact"/>
              <w:jc w:val="center"/>
              <w:rPr>
                <w:rFonts w:ascii="仿宋_GB2312" w:hAnsi="仿宋_GB2312" w:eastAsia="仿宋_GB2312" w:cs="仿宋_GB2312"/>
                <w:snapToGrid w:val="0"/>
                <w:kern w:val="0"/>
                <w:szCs w:val="21"/>
              </w:rPr>
            </w:pPr>
          </w:p>
        </w:tc>
        <w:tc>
          <w:tcPr>
            <w:tcW w:w="917" w:type="dxa"/>
            <w:vMerge w:val="restart"/>
            <w:tcMar>
              <w:top w:w="12" w:type="dxa"/>
              <w:left w:w="12" w:type="dxa"/>
              <w:right w:w="12" w:type="dxa"/>
            </w:tcMar>
            <w:vAlign w:val="center"/>
          </w:tcPr>
          <w:p w14:paraId="79F2DBD7">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安全生产</w:t>
            </w:r>
          </w:p>
        </w:tc>
        <w:tc>
          <w:tcPr>
            <w:tcW w:w="4162" w:type="dxa"/>
            <w:tcMar>
              <w:top w:w="12" w:type="dxa"/>
              <w:left w:w="12" w:type="dxa"/>
              <w:right w:w="12" w:type="dxa"/>
            </w:tcMar>
            <w:vAlign w:val="center"/>
          </w:tcPr>
          <w:p w14:paraId="1D8EFAE5">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开展地震安全性评价现场工作时发生较大以上安全事故</w:t>
            </w:r>
          </w:p>
        </w:tc>
        <w:tc>
          <w:tcPr>
            <w:tcW w:w="1130" w:type="dxa"/>
            <w:tcMar>
              <w:top w:w="12" w:type="dxa"/>
              <w:left w:w="12" w:type="dxa"/>
              <w:right w:w="12" w:type="dxa"/>
            </w:tcMar>
            <w:vAlign w:val="center"/>
          </w:tcPr>
          <w:p w14:paraId="6B0D7358">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每次扣30分</w:t>
            </w:r>
          </w:p>
        </w:tc>
        <w:tc>
          <w:tcPr>
            <w:tcW w:w="2278" w:type="dxa"/>
            <w:tcMar>
              <w:top w:w="12" w:type="dxa"/>
              <w:left w:w="12" w:type="dxa"/>
              <w:right w:w="12" w:type="dxa"/>
            </w:tcMar>
            <w:vAlign w:val="center"/>
          </w:tcPr>
          <w:p w14:paraId="741703F2">
            <w:pPr>
              <w:spacing w:line="360" w:lineRule="exact"/>
              <w:jc w:val="center"/>
              <w:rPr>
                <w:rFonts w:ascii="仿宋_GB2312" w:hAnsi="仿宋_GB2312" w:eastAsia="仿宋_GB2312" w:cs="仿宋_GB2312"/>
                <w:snapToGrid w:val="0"/>
                <w:kern w:val="0"/>
                <w:szCs w:val="21"/>
              </w:rPr>
            </w:pPr>
          </w:p>
        </w:tc>
      </w:tr>
      <w:tr w14:paraId="062B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1E427E8E">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31</w:t>
            </w:r>
          </w:p>
        </w:tc>
        <w:tc>
          <w:tcPr>
            <w:tcW w:w="616" w:type="dxa"/>
            <w:vMerge w:val="continue"/>
            <w:tcMar>
              <w:top w:w="12" w:type="dxa"/>
              <w:left w:w="12" w:type="dxa"/>
              <w:right w:w="12" w:type="dxa"/>
            </w:tcMar>
            <w:vAlign w:val="center"/>
          </w:tcPr>
          <w:p w14:paraId="339FC9B0">
            <w:pPr>
              <w:spacing w:line="360" w:lineRule="exact"/>
              <w:jc w:val="center"/>
              <w:rPr>
                <w:rFonts w:ascii="仿宋_GB2312" w:hAnsi="仿宋_GB2312" w:eastAsia="仿宋_GB2312" w:cs="仿宋_GB2312"/>
                <w:snapToGrid w:val="0"/>
                <w:kern w:val="0"/>
                <w:szCs w:val="21"/>
              </w:rPr>
            </w:pPr>
          </w:p>
        </w:tc>
        <w:tc>
          <w:tcPr>
            <w:tcW w:w="917" w:type="dxa"/>
            <w:vMerge w:val="continue"/>
            <w:tcMar>
              <w:top w:w="12" w:type="dxa"/>
              <w:left w:w="12" w:type="dxa"/>
              <w:right w:w="12" w:type="dxa"/>
            </w:tcMar>
            <w:vAlign w:val="center"/>
          </w:tcPr>
          <w:p w14:paraId="1551B1D4">
            <w:pPr>
              <w:spacing w:line="360" w:lineRule="exact"/>
              <w:jc w:val="center"/>
              <w:rPr>
                <w:rFonts w:ascii="仿宋_GB2312" w:hAnsi="仿宋_GB2312" w:eastAsia="仿宋_GB2312" w:cs="仿宋_GB2312"/>
                <w:snapToGrid w:val="0"/>
                <w:kern w:val="0"/>
                <w:szCs w:val="21"/>
              </w:rPr>
            </w:pPr>
          </w:p>
        </w:tc>
        <w:tc>
          <w:tcPr>
            <w:tcW w:w="4162" w:type="dxa"/>
            <w:tcMar>
              <w:top w:w="12" w:type="dxa"/>
              <w:left w:w="12" w:type="dxa"/>
              <w:right w:w="12" w:type="dxa"/>
            </w:tcMar>
            <w:vAlign w:val="center"/>
          </w:tcPr>
          <w:p w14:paraId="663BD7AB">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开展地震安全性评价现场工作时发生一般安全事故</w:t>
            </w:r>
          </w:p>
        </w:tc>
        <w:tc>
          <w:tcPr>
            <w:tcW w:w="1130" w:type="dxa"/>
            <w:tcMar>
              <w:top w:w="12" w:type="dxa"/>
              <w:left w:w="12" w:type="dxa"/>
              <w:right w:w="12" w:type="dxa"/>
            </w:tcMar>
            <w:vAlign w:val="center"/>
          </w:tcPr>
          <w:p w14:paraId="1F2C4D91">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每次扣15分</w:t>
            </w:r>
          </w:p>
        </w:tc>
        <w:tc>
          <w:tcPr>
            <w:tcW w:w="2278" w:type="dxa"/>
            <w:tcMar>
              <w:top w:w="12" w:type="dxa"/>
              <w:left w:w="12" w:type="dxa"/>
              <w:right w:w="12" w:type="dxa"/>
            </w:tcMar>
            <w:vAlign w:val="center"/>
          </w:tcPr>
          <w:p w14:paraId="7261F2D8">
            <w:pPr>
              <w:spacing w:line="360" w:lineRule="exact"/>
              <w:jc w:val="center"/>
              <w:rPr>
                <w:rFonts w:ascii="仿宋_GB2312" w:hAnsi="仿宋_GB2312" w:eastAsia="仿宋_GB2312" w:cs="仿宋_GB2312"/>
                <w:snapToGrid w:val="0"/>
                <w:kern w:val="0"/>
                <w:szCs w:val="21"/>
              </w:rPr>
            </w:pPr>
          </w:p>
        </w:tc>
      </w:tr>
      <w:tr w14:paraId="2D3E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46322BAE">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32</w:t>
            </w:r>
          </w:p>
        </w:tc>
        <w:tc>
          <w:tcPr>
            <w:tcW w:w="616" w:type="dxa"/>
            <w:vMerge w:val="continue"/>
            <w:tcMar>
              <w:top w:w="12" w:type="dxa"/>
              <w:left w:w="12" w:type="dxa"/>
              <w:right w:w="12" w:type="dxa"/>
            </w:tcMar>
            <w:vAlign w:val="center"/>
          </w:tcPr>
          <w:p w14:paraId="0CC15887">
            <w:pPr>
              <w:spacing w:line="360" w:lineRule="exact"/>
              <w:jc w:val="center"/>
              <w:rPr>
                <w:rFonts w:ascii="仿宋_GB2312" w:hAnsi="仿宋_GB2312" w:eastAsia="仿宋_GB2312" w:cs="仿宋_GB2312"/>
                <w:snapToGrid w:val="0"/>
                <w:kern w:val="0"/>
                <w:szCs w:val="21"/>
              </w:rPr>
            </w:pPr>
          </w:p>
        </w:tc>
        <w:tc>
          <w:tcPr>
            <w:tcW w:w="917" w:type="dxa"/>
            <w:tcMar>
              <w:top w:w="12" w:type="dxa"/>
              <w:left w:w="12" w:type="dxa"/>
              <w:right w:w="12" w:type="dxa"/>
            </w:tcMar>
            <w:vAlign w:val="center"/>
          </w:tcPr>
          <w:p w14:paraId="7A09488D">
            <w:pPr>
              <w:spacing w:line="36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市场行为</w:t>
            </w:r>
          </w:p>
        </w:tc>
        <w:tc>
          <w:tcPr>
            <w:tcW w:w="4162" w:type="dxa"/>
            <w:tcMar>
              <w:top w:w="12" w:type="dxa"/>
              <w:left w:w="12" w:type="dxa"/>
              <w:right w:w="12" w:type="dxa"/>
            </w:tcMar>
            <w:vAlign w:val="center"/>
          </w:tcPr>
          <w:p w14:paraId="5580D096">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被有关部门取消一定期限内参加依法必须进行招标项目投标资格</w:t>
            </w:r>
          </w:p>
        </w:tc>
        <w:tc>
          <w:tcPr>
            <w:tcW w:w="1130" w:type="dxa"/>
            <w:tcMar>
              <w:top w:w="12" w:type="dxa"/>
              <w:left w:w="12" w:type="dxa"/>
              <w:right w:w="12" w:type="dxa"/>
            </w:tcMar>
            <w:vAlign w:val="center"/>
          </w:tcPr>
          <w:p w14:paraId="7B121232">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每次扣20分</w:t>
            </w:r>
          </w:p>
        </w:tc>
        <w:tc>
          <w:tcPr>
            <w:tcW w:w="2278" w:type="dxa"/>
            <w:tcMar>
              <w:top w:w="12" w:type="dxa"/>
              <w:left w:w="12" w:type="dxa"/>
              <w:right w:w="12" w:type="dxa"/>
            </w:tcMar>
            <w:vAlign w:val="center"/>
          </w:tcPr>
          <w:p w14:paraId="0B8DF2DF">
            <w:pPr>
              <w:widowControl/>
              <w:spacing w:line="360" w:lineRule="exact"/>
              <w:jc w:val="center"/>
              <w:textAlignment w:val="center"/>
              <w:rPr>
                <w:rFonts w:ascii="仿宋_GB2312" w:hAnsi="仿宋_GB2312" w:eastAsia="仿宋_GB2312" w:cs="仿宋_GB2312"/>
                <w:snapToGrid w:val="0"/>
                <w:kern w:val="0"/>
                <w:szCs w:val="21"/>
              </w:rPr>
            </w:pPr>
          </w:p>
        </w:tc>
      </w:tr>
      <w:tr w14:paraId="775E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84" w:type="dxa"/>
            <w:tcMar>
              <w:top w:w="12" w:type="dxa"/>
              <w:left w:w="12" w:type="dxa"/>
              <w:right w:w="12" w:type="dxa"/>
            </w:tcMar>
            <w:vAlign w:val="center"/>
          </w:tcPr>
          <w:p w14:paraId="042E6EEB">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33</w:t>
            </w:r>
          </w:p>
        </w:tc>
        <w:tc>
          <w:tcPr>
            <w:tcW w:w="616" w:type="dxa"/>
            <w:vMerge w:val="continue"/>
            <w:tcMar>
              <w:top w:w="12" w:type="dxa"/>
              <w:left w:w="12" w:type="dxa"/>
              <w:right w:w="12" w:type="dxa"/>
            </w:tcMar>
            <w:vAlign w:val="center"/>
          </w:tcPr>
          <w:p w14:paraId="1C13F9F5">
            <w:pPr>
              <w:spacing w:line="360" w:lineRule="exact"/>
              <w:jc w:val="center"/>
              <w:rPr>
                <w:rFonts w:ascii="仿宋_GB2312" w:hAnsi="仿宋_GB2312" w:eastAsia="仿宋_GB2312" w:cs="仿宋_GB2312"/>
                <w:snapToGrid w:val="0"/>
                <w:kern w:val="0"/>
                <w:szCs w:val="21"/>
              </w:rPr>
            </w:pPr>
          </w:p>
        </w:tc>
        <w:tc>
          <w:tcPr>
            <w:tcW w:w="917" w:type="dxa"/>
            <w:tcMar>
              <w:top w:w="12" w:type="dxa"/>
              <w:left w:w="12" w:type="dxa"/>
              <w:right w:w="12" w:type="dxa"/>
            </w:tcMar>
            <w:vAlign w:val="center"/>
          </w:tcPr>
          <w:p w14:paraId="1E2B9CAC">
            <w:pPr>
              <w:spacing w:line="360" w:lineRule="exact"/>
              <w:jc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其他行为</w:t>
            </w:r>
          </w:p>
        </w:tc>
        <w:tc>
          <w:tcPr>
            <w:tcW w:w="4162" w:type="dxa"/>
            <w:tcMar>
              <w:top w:w="12" w:type="dxa"/>
              <w:left w:w="12" w:type="dxa"/>
              <w:right w:w="12" w:type="dxa"/>
            </w:tcMar>
            <w:vAlign w:val="center"/>
          </w:tcPr>
          <w:p w14:paraId="2C6303A1">
            <w:pPr>
              <w:widowControl/>
              <w:spacing w:line="360" w:lineRule="exact"/>
              <w:jc w:val="left"/>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经依法依规认定的其他与地震安全性评价活动有关的违法犯罪行为</w:t>
            </w:r>
          </w:p>
        </w:tc>
        <w:tc>
          <w:tcPr>
            <w:tcW w:w="1130" w:type="dxa"/>
            <w:tcMar>
              <w:top w:w="12" w:type="dxa"/>
              <w:left w:w="12" w:type="dxa"/>
              <w:right w:w="12" w:type="dxa"/>
            </w:tcMar>
            <w:vAlign w:val="center"/>
          </w:tcPr>
          <w:p w14:paraId="217F9743">
            <w:pPr>
              <w:widowControl/>
              <w:spacing w:line="360" w:lineRule="exact"/>
              <w:jc w:val="center"/>
              <w:textAlignment w:val="center"/>
              <w:rPr>
                <w:rFonts w:ascii="仿宋_GB2312" w:hAnsi="仿宋_GB2312" w:eastAsia="仿宋_GB2312" w:cs="仿宋_GB2312"/>
                <w:snapToGrid w:val="0"/>
                <w:kern w:val="0"/>
                <w:szCs w:val="21"/>
              </w:rPr>
            </w:pPr>
            <w:r>
              <w:rPr>
                <w:rFonts w:hint="eastAsia" w:ascii="仿宋_GB2312" w:hAnsi="仿宋_GB2312" w:eastAsia="仿宋_GB2312" w:cs="仿宋_GB2312"/>
                <w:snapToGrid w:val="0"/>
                <w:kern w:val="0"/>
                <w:szCs w:val="21"/>
              </w:rPr>
              <w:t>每次扣30分</w:t>
            </w:r>
          </w:p>
        </w:tc>
        <w:tc>
          <w:tcPr>
            <w:tcW w:w="2278" w:type="dxa"/>
            <w:tcMar>
              <w:top w:w="12" w:type="dxa"/>
              <w:left w:w="12" w:type="dxa"/>
              <w:right w:w="12" w:type="dxa"/>
            </w:tcMar>
            <w:vAlign w:val="center"/>
          </w:tcPr>
          <w:p w14:paraId="065C74D5">
            <w:pPr>
              <w:spacing w:line="360" w:lineRule="exact"/>
              <w:jc w:val="center"/>
              <w:rPr>
                <w:rFonts w:ascii="仿宋_GB2312" w:hAnsi="仿宋_GB2312" w:eastAsia="仿宋_GB2312" w:cs="仿宋_GB2312"/>
                <w:snapToGrid w:val="0"/>
                <w:kern w:val="0"/>
                <w:szCs w:val="21"/>
              </w:rPr>
            </w:pPr>
          </w:p>
        </w:tc>
      </w:tr>
    </w:tbl>
    <w:p w14:paraId="30B0756C">
      <w:pPr>
        <w:spacing w:line="420" w:lineRule="exact"/>
        <w:rPr>
          <w:rFonts w:ascii="仿宋_GB2312" w:hAnsi="仿宋_GB2312" w:eastAsia="仿宋_GB2312" w:cs="仿宋_GB2312"/>
          <w:snapToGrid w:val="0"/>
          <w:kern w:val="0"/>
          <w:sz w:val="24"/>
          <w:lang w:val="en"/>
        </w:rPr>
      </w:pPr>
      <w:r>
        <w:rPr>
          <w:rFonts w:ascii="仿宋_GB2312" w:hAnsi="仿宋_GB2312" w:eastAsia="仿宋_GB2312" w:cs="仿宋_GB2312"/>
          <w:snapToGrid w:val="0"/>
          <w:kern w:val="0"/>
          <w:sz w:val="24"/>
          <w:lang w:val="en"/>
        </w:rPr>
        <w:t>备注</w:t>
      </w:r>
      <w:r>
        <w:rPr>
          <w:rFonts w:hint="eastAsia" w:ascii="仿宋_GB2312" w:hAnsi="仿宋_GB2312" w:eastAsia="仿宋_GB2312" w:cs="仿宋_GB2312"/>
          <w:snapToGrid w:val="0"/>
          <w:kern w:val="0"/>
          <w:sz w:val="24"/>
          <w:lang w:val="en"/>
        </w:rPr>
        <w:t>:</w:t>
      </w:r>
      <w:r>
        <w:rPr>
          <w:rFonts w:hint="eastAsia" w:ascii="仿宋_GB2312" w:hAnsi="仿宋_GB2312" w:eastAsia="仿宋_GB2312" w:cs="仿宋_GB2312"/>
          <w:snapToGrid w:val="0"/>
          <w:kern w:val="0"/>
          <w:sz w:val="24"/>
        </w:rPr>
        <w:t>1.</w:t>
      </w:r>
      <w:r>
        <w:rPr>
          <w:rFonts w:hint="eastAsia" w:ascii="仿宋_GB2312" w:hAnsi="仿宋_GB2312" w:eastAsia="仿宋_GB2312" w:cs="仿宋_GB2312"/>
          <w:snapToGrid w:val="0"/>
          <w:kern w:val="0"/>
          <w:sz w:val="24"/>
          <w:lang w:val="en"/>
        </w:rPr>
        <w:t>事业单位</w:t>
      </w:r>
      <w:r>
        <w:rPr>
          <w:rFonts w:ascii="仿宋_GB2312" w:hAnsi="仿宋_GB2312" w:eastAsia="仿宋_GB2312" w:cs="仿宋_GB2312"/>
          <w:snapToGrid w:val="0"/>
          <w:kern w:val="0"/>
          <w:sz w:val="24"/>
          <w:lang w:val="en"/>
        </w:rPr>
        <w:t>全职</w:t>
      </w:r>
      <w:r>
        <w:rPr>
          <w:rFonts w:hint="eastAsia" w:ascii="仿宋_GB2312" w:hAnsi="仿宋_GB2312" w:eastAsia="仿宋_GB2312" w:cs="仿宋_GB2312"/>
          <w:snapToGrid w:val="0"/>
          <w:kern w:val="0"/>
          <w:sz w:val="24"/>
          <w:lang w:val="en"/>
        </w:rPr>
        <w:t>人员应为该单位正式聘用人员，并由该单位缴纳社会保险；企业</w:t>
      </w:r>
      <w:r>
        <w:rPr>
          <w:rFonts w:ascii="仿宋_GB2312" w:hAnsi="仿宋_GB2312" w:eastAsia="仿宋_GB2312" w:cs="仿宋_GB2312"/>
          <w:snapToGrid w:val="0"/>
          <w:kern w:val="0"/>
          <w:sz w:val="24"/>
          <w:lang w:val="en"/>
        </w:rPr>
        <w:t>全职</w:t>
      </w:r>
      <w:r>
        <w:rPr>
          <w:rFonts w:hint="eastAsia" w:ascii="仿宋_GB2312" w:hAnsi="仿宋_GB2312" w:eastAsia="仿宋_GB2312" w:cs="仿宋_GB2312"/>
          <w:snapToGrid w:val="0"/>
          <w:kern w:val="0"/>
          <w:sz w:val="24"/>
          <w:lang w:val="en"/>
        </w:rPr>
        <w:t>人员应为与企业签订劳动合同的人员，并由该企业缴纳社会保险。</w:t>
      </w:r>
    </w:p>
    <w:p w14:paraId="63BABAF2">
      <w:pPr>
        <w:spacing w:line="42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napToGrid w:val="0"/>
          <w:kern w:val="0"/>
          <w:sz w:val="24"/>
        </w:rPr>
        <w:t xml:space="preserve">     2.除荣誉信息和中国地震局组织报告抽查检查工作中发现的不合格报告或质量较差报告外，初次信用评价、年度信用评价和动态信用评价均采纳近一年度的信息，且同一信息不重复采用。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19CB"/>
    <w:rsid w:val="065F270F"/>
    <w:rsid w:val="06654211"/>
    <w:rsid w:val="20270A5D"/>
    <w:rsid w:val="219D6374"/>
    <w:rsid w:val="23F763F1"/>
    <w:rsid w:val="2F087CAC"/>
    <w:rsid w:val="2F5E276A"/>
    <w:rsid w:val="390D2369"/>
    <w:rsid w:val="39AE28FD"/>
    <w:rsid w:val="3B3E0BEA"/>
    <w:rsid w:val="4198002F"/>
    <w:rsid w:val="44150A49"/>
    <w:rsid w:val="47013CAC"/>
    <w:rsid w:val="4ECE0172"/>
    <w:rsid w:val="51F83758"/>
    <w:rsid w:val="57DE1802"/>
    <w:rsid w:val="5E282CCF"/>
    <w:rsid w:val="67363DDE"/>
    <w:rsid w:val="6E1A0886"/>
    <w:rsid w:val="6F013B3F"/>
    <w:rsid w:val="75926786"/>
    <w:rsid w:val="7C4A4A2C"/>
    <w:rsid w:val="7CB5507E"/>
    <w:rsid w:val="7D38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公1"/>
    <w:basedOn w:val="1"/>
    <w:next w:val="1"/>
    <w:qFormat/>
    <w:uiPriority w:val="0"/>
    <w:pPr>
      <w:ind w:firstLine="200" w:firstLineChars="200"/>
      <w:jc w:val="left"/>
    </w:pPr>
    <w:rPr>
      <w:rFonts w:eastAsia="仿宋_GB2312"/>
    </w:rPr>
  </w:style>
  <w:style w:type="paragraph" w:customStyle="1" w:styleId="8">
    <w:name w:val="无间隔1"/>
    <w:qFormat/>
    <w:uiPriority w:val="0"/>
    <w:pPr>
      <w:adjustRightInd w:val="0"/>
      <w:snapToGrid w:val="0"/>
      <w:ind w:firstLine="150" w:firstLineChars="150"/>
    </w:pPr>
    <w:rPr>
      <w:rFonts w:ascii="Tahoma" w:hAnsi="Tahoma" w:eastAsia="仿宋" w:cs="Times New Roman"/>
      <w:sz w:val="1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6299</Words>
  <Characters>6530</Characters>
  <Lines>0</Lines>
  <Paragraphs>0</Paragraphs>
  <TotalTime>9</TotalTime>
  <ScaleCrop>false</ScaleCrop>
  <LinksUpToDate>false</LinksUpToDate>
  <CharactersWithSpaces>6712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2025-12-23T08:31:00Z</dcterms:created>
  <dc:creator>Lenovo</dc:creator>
  <cp:lastModifiedBy>康定地震监测中心站</cp:lastModifiedBy>
  <dcterms:modified xsi:type="dcterms:W3CDTF">2025-12-24T02:58:51Z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eyJoZGlkIjoiYjJlZmE0MGU0NGFjM2FhZWJiYTE0OTA4MWQ1OTA5ZjciLCJ1c2VySWQiOiI1MTMxMzY0NzkifQ==</vt:lpwstr>
  </property>
  <property fmtid="{D5CDD505-2E9C-101B-9397-08002B2CF9AE}" pid="4" name="ICV">
    <vt:lpwstr>2F5B56612E7444C790AE5FBC2ED9FC35_12</vt:lpwstr>
  </property>
</Properties>
</file>